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754154" w14:textId="13D78650" w:rsidR="00416170" w:rsidRPr="00143EEA" w:rsidRDefault="00416170" w:rsidP="0041617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</w:t>
      </w:r>
      <w:r w:rsidR="00382BA1">
        <w:rPr>
          <w:b/>
          <w:sz w:val="24"/>
        </w:rPr>
        <w:t>4</w:t>
      </w:r>
      <w:r>
        <w:rPr>
          <w:b/>
          <w:sz w:val="24"/>
        </w:rPr>
        <w:t>e</w:t>
      </w:r>
      <w:r w:rsidRPr="00143EEA">
        <w:rPr>
          <w:b/>
          <w:i/>
          <w:sz w:val="28"/>
        </w:rPr>
        <w:tab/>
      </w:r>
      <w:r w:rsidR="00A72960" w:rsidRPr="00A72960">
        <w:rPr>
          <w:rFonts w:cs="Arial"/>
          <w:b/>
          <w:bCs/>
          <w:color w:val="000000"/>
          <w:sz w:val="28"/>
          <w:szCs w:val="28"/>
        </w:rPr>
        <w:t>R3-215326</w:t>
      </w:r>
    </w:p>
    <w:p w14:paraId="3E5805CA" w14:textId="02AB7E69" w:rsidR="00416170" w:rsidRPr="00143EEA" w:rsidRDefault="00416170" w:rsidP="00416170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 w:rsidR="00B95C89">
        <w:rPr>
          <w:b/>
          <w:bCs/>
          <w:sz w:val="24"/>
        </w:rPr>
        <w:t>1</w:t>
      </w:r>
      <w:r w:rsidR="00B95C89" w:rsidRPr="00B95C89">
        <w:rPr>
          <w:b/>
          <w:bCs/>
          <w:sz w:val="24"/>
          <w:vertAlign w:val="superscript"/>
        </w:rPr>
        <w:t>st</w:t>
      </w:r>
      <w:r w:rsidR="00B95C89">
        <w:rPr>
          <w:b/>
          <w:bCs/>
          <w:sz w:val="24"/>
        </w:rPr>
        <w:t xml:space="preserve"> </w:t>
      </w:r>
      <w:r w:rsidRPr="00143EEA">
        <w:rPr>
          <w:b/>
          <w:bCs/>
          <w:sz w:val="24"/>
        </w:rPr>
        <w:t xml:space="preserve">– </w:t>
      </w:r>
      <w:r w:rsidR="00B95C89">
        <w:rPr>
          <w:b/>
          <w:bCs/>
          <w:sz w:val="24"/>
        </w:rPr>
        <w:t>11</w:t>
      </w:r>
      <w:r w:rsidRPr="001078B3">
        <w:rPr>
          <w:b/>
          <w:bCs/>
          <w:sz w:val="24"/>
          <w:vertAlign w:val="superscript"/>
        </w:rPr>
        <w:t>th</w:t>
      </w:r>
      <w:r w:rsidRPr="00143EEA">
        <w:rPr>
          <w:b/>
          <w:bCs/>
          <w:sz w:val="24"/>
        </w:rPr>
        <w:t xml:space="preserve"> </w:t>
      </w:r>
      <w:r w:rsidR="00B95C89">
        <w:rPr>
          <w:b/>
          <w:bCs/>
          <w:sz w:val="24"/>
        </w:rPr>
        <w:t xml:space="preserve">November </w:t>
      </w:r>
      <w:r w:rsidRPr="00143EEA">
        <w:rPr>
          <w:b/>
          <w:bCs/>
          <w:sz w:val="24"/>
        </w:rPr>
        <w:t>2021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00A18957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6A0200">
        <w:rPr>
          <w:rFonts w:cs="Arial"/>
          <w:b/>
          <w:bCs/>
          <w:color w:val="000000"/>
          <w:sz w:val="24"/>
          <w:szCs w:val="24"/>
          <w:lang w:val="en-US"/>
        </w:rPr>
        <w:t>14.2</w:t>
      </w:r>
    </w:p>
    <w:p w14:paraId="4DEED8AA" w14:textId="45C0B404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Lenovo, Motorola Mobility</w:t>
      </w:r>
      <w:r w:rsidR="00B0703A">
        <w:rPr>
          <w:rFonts w:cs="Arial"/>
          <w:b/>
          <w:bCs/>
          <w:color w:val="000000"/>
          <w:sz w:val="24"/>
          <w:szCs w:val="24"/>
          <w:lang w:val="en-US"/>
        </w:rPr>
        <w:t xml:space="preserve">, </w:t>
      </w:r>
      <w:r w:rsidR="00947F32">
        <w:rPr>
          <w:rFonts w:cs="Arial"/>
          <w:b/>
          <w:bCs/>
          <w:color w:val="000000"/>
          <w:sz w:val="24"/>
          <w:szCs w:val="24"/>
          <w:lang w:val="en-US"/>
        </w:rPr>
        <w:t>ZTE, N</w:t>
      </w:r>
      <w:r w:rsidR="00947F32" w:rsidRPr="00A72960">
        <w:rPr>
          <w:rFonts w:cs="Arial"/>
          <w:b/>
          <w:bCs/>
          <w:color w:val="000000"/>
          <w:sz w:val="24"/>
          <w:szCs w:val="24"/>
          <w:lang w:val="en-US"/>
        </w:rPr>
        <w:t>EC, Samsung</w:t>
      </w:r>
    </w:p>
    <w:p w14:paraId="5EFAD5A3" w14:textId="4A7AB173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   </w:t>
      </w:r>
      <w:r w:rsidR="00FB2F51">
        <w:rPr>
          <w:rFonts w:cs="Arial"/>
          <w:b/>
          <w:bCs/>
          <w:color w:val="000000"/>
          <w:sz w:val="24"/>
          <w:szCs w:val="24"/>
          <w:lang w:val="en-US"/>
        </w:rPr>
        <w:t xml:space="preserve"> </w:t>
      </w:r>
      <w:r w:rsidR="00B95C89">
        <w:rPr>
          <w:rFonts w:cs="Arial"/>
          <w:b/>
          <w:bCs/>
          <w:color w:val="000000"/>
          <w:sz w:val="24"/>
          <w:szCs w:val="24"/>
          <w:lang w:val="en-US"/>
        </w:rPr>
        <w:t>SCG (de)activation impact on E1 interface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267B8135" w14:textId="44BE3CE0" w:rsidR="00E574EF" w:rsidRDefault="00715C64" w:rsidP="00982009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previous meetings, RAN3 has made the following agreements regarding the </w:t>
      </w:r>
      <w:r w:rsidR="00EB2649">
        <w:rPr>
          <w:rFonts w:cs="Arial"/>
          <w:lang w:eastAsia="zh-CN"/>
        </w:rPr>
        <w:t>impact on E1 interface to support SCG (de)activation.</w:t>
      </w:r>
      <w:r w:rsidR="00490CA4">
        <w:rPr>
          <w:rFonts w:cs="Arial"/>
          <w:lang w:eastAsia="zh-CN"/>
        </w:rPr>
        <w:t xml:space="preserve"> Many</w:t>
      </w:r>
      <w:r w:rsidR="001D6E1E">
        <w:rPr>
          <w:rFonts w:cs="Arial"/>
          <w:lang w:eastAsia="zh-CN"/>
        </w:rPr>
        <w:t xml:space="preserve"> companies share the view that </w:t>
      </w:r>
      <w:r w:rsidR="00D77549">
        <w:rPr>
          <w:rFonts w:cs="Arial"/>
          <w:lang w:eastAsia="zh-CN"/>
        </w:rPr>
        <w:t xml:space="preserve">enhancement to E1 interface is needed at least to let CU-UP be aware of the SCG (de)activation. However, </w:t>
      </w:r>
      <w:r w:rsidR="007A0AE8">
        <w:rPr>
          <w:rFonts w:cs="Arial"/>
          <w:lang w:eastAsia="zh-CN"/>
        </w:rPr>
        <w:t>some company believe</w:t>
      </w:r>
      <w:r w:rsidR="00A455B5">
        <w:rPr>
          <w:rFonts w:cs="Arial"/>
          <w:lang w:eastAsia="zh-CN"/>
        </w:rPr>
        <w:t>s</w:t>
      </w:r>
      <w:r w:rsidR="007A0AE8">
        <w:rPr>
          <w:rFonts w:cs="Arial"/>
          <w:lang w:eastAsia="zh-CN"/>
        </w:rPr>
        <w:t xml:space="preserve"> </w:t>
      </w:r>
      <w:r w:rsidR="00A455B5">
        <w:rPr>
          <w:rFonts w:cs="Arial"/>
          <w:lang w:eastAsia="zh-CN"/>
        </w:rPr>
        <w:t xml:space="preserve">CU-UP can detect the SCG (de)activation via other </w:t>
      </w:r>
      <w:r w:rsidR="00E574EF">
        <w:rPr>
          <w:rFonts w:cs="Arial"/>
          <w:lang w:eastAsia="zh-CN"/>
        </w:rPr>
        <w:t>procedures such as flow control and enhancement to E1 interface is therefore not needed.</w:t>
      </w:r>
    </w:p>
    <w:p w14:paraId="5727EFD0" w14:textId="77777777" w:rsidR="00442755" w:rsidRDefault="00442755" w:rsidP="00982009">
      <w:pPr>
        <w:spacing w:after="0" w:line="240" w:lineRule="exact"/>
        <w:rPr>
          <w:rFonts w:cs="Arial"/>
          <w:lang w:eastAsia="zh-CN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2755" w14:paraId="73BA6713" w14:textId="77777777" w:rsidTr="00442755">
        <w:tc>
          <w:tcPr>
            <w:tcW w:w="9855" w:type="dxa"/>
          </w:tcPr>
          <w:p w14:paraId="7010EE7F" w14:textId="28FD9EDE" w:rsidR="00715C64" w:rsidRPr="00715C64" w:rsidRDefault="00715C64" w:rsidP="00715C64">
            <w:pPr>
              <w:rPr>
                <w:rFonts w:cs="Calibri"/>
                <w:i/>
                <w:color w:val="FF0000"/>
                <w:sz w:val="16"/>
                <w:szCs w:val="16"/>
              </w:rPr>
            </w:pPr>
            <w:r w:rsidRPr="00715C64">
              <w:rPr>
                <w:rFonts w:cs="Calibri"/>
                <w:i/>
                <w:color w:val="FF0000"/>
                <w:sz w:val="16"/>
                <w:szCs w:val="16"/>
              </w:rPr>
              <w:t>RAN3#112</w:t>
            </w:r>
            <w:r w:rsidRPr="00715C64">
              <w:rPr>
                <w:rFonts w:cs="Calibri" w:hint="eastAsia"/>
                <w:i/>
                <w:color w:val="FF0000"/>
                <w:sz w:val="16"/>
                <w:szCs w:val="16"/>
              </w:rPr>
              <w:t>e</w:t>
            </w:r>
            <w:r>
              <w:rPr>
                <w:rFonts w:cs="Calibri"/>
                <w:i/>
                <w:color w:val="FF0000"/>
                <w:sz w:val="16"/>
                <w:szCs w:val="16"/>
              </w:rPr>
              <w:t>:</w:t>
            </w:r>
          </w:p>
          <w:p w14:paraId="0AA37B77" w14:textId="1B2831F3" w:rsidR="00286E6D" w:rsidRPr="00715C64" w:rsidRDefault="00715C64" w:rsidP="00715C64">
            <w:pPr>
              <w:rPr>
                <w:rFonts w:cs="Calibri"/>
                <w:iCs/>
                <w:color w:val="00B050"/>
                <w:sz w:val="16"/>
                <w:szCs w:val="16"/>
              </w:rPr>
            </w:pPr>
            <w:proofErr w:type="gramStart"/>
            <w:r>
              <w:rPr>
                <w:rFonts w:cs="Calibri" w:hint="eastAsia"/>
                <w:iCs/>
                <w:color w:val="00B050"/>
                <w:sz w:val="16"/>
                <w:szCs w:val="16"/>
              </w:rPr>
              <w:t>WA:E</w:t>
            </w:r>
            <w:proofErr w:type="gramEnd"/>
            <w:r>
              <w:rPr>
                <w:rFonts w:cs="Calibri" w:hint="eastAsia"/>
                <w:iCs/>
                <w:color w:val="00B050"/>
                <w:sz w:val="16"/>
                <w:szCs w:val="16"/>
              </w:rPr>
              <w:t xml:space="preserve">1 interface enhancement to support SCG (de)activation is needed to let CU-UP be aware of the SCG state. </w:t>
            </w:r>
          </w:p>
          <w:p w14:paraId="5EAF8125" w14:textId="77777777" w:rsidR="00845725" w:rsidRDefault="00845725" w:rsidP="00845725">
            <w:pPr>
              <w:rPr>
                <w:rFonts w:cs="Calibri"/>
                <w:i/>
                <w:color w:val="FF0000"/>
                <w:sz w:val="16"/>
                <w:szCs w:val="16"/>
              </w:rPr>
            </w:pPr>
            <w:r>
              <w:rPr>
                <w:rFonts w:cs="Calibri" w:hint="eastAsia"/>
                <w:i/>
                <w:color w:val="FF0000"/>
                <w:sz w:val="16"/>
                <w:szCs w:val="16"/>
              </w:rPr>
              <w:t>R</w:t>
            </w:r>
            <w:r>
              <w:rPr>
                <w:rFonts w:cs="Calibri"/>
                <w:i/>
                <w:color w:val="FF0000"/>
                <w:sz w:val="16"/>
                <w:szCs w:val="16"/>
              </w:rPr>
              <w:t>AN3#113e:</w:t>
            </w:r>
          </w:p>
          <w:p w14:paraId="3CC42CC4" w14:textId="77777777" w:rsidR="00286E6D" w:rsidRDefault="00286E6D" w:rsidP="00286E6D">
            <w:pPr>
              <w:rPr>
                <w:rFonts w:cs="Calibri"/>
                <w:iCs/>
                <w:color w:val="00B050"/>
                <w:sz w:val="16"/>
                <w:szCs w:val="16"/>
              </w:rPr>
            </w:pPr>
            <w:r>
              <w:rPr>
                <w:rFonts w:cs="Calibri"/>
                <w:iCs/>
                <w:color w:val="00B050"/>
                <w:sz w:val="16"/>
                <w:szCs w:val="16"/>
              </w:rPr>
              <w:t>E1 and F1 related issues:</w:t>
            </w:r>
          </w:p>
          <w:p w14:paraId="4CF63F4F" w14:textId="77777777" w:rsidR="00286E6D" w:rsidRDefault="00286E6D" w:rsidP="00286E6D">
            <w:pPr>
              <w:spacing w:line="254" w:lineRule="auto"/>
              <w:rPr>
                <w:rFonts w:cs="Calibri"/>
                <w:iCs/>
                <w:color w:val="00B050"/>
                <w:sz w:val="16"/>
                <w:szCs w:val="16"/>
              </w:rPr>
            </w:pPr>
            <w:r>
              <w:rPr>
                <w:rFonts w:cs="Calibri"/>
                <w:iCs/>
                <w:color w:val="00B050"/>
                <w:sz w:val="16"/>
                <w:szCs w:val="16"/>
              </w:rPr>
              <w:t xml:space="preserve">The codepoint design for SCG (de)activation during UE context modification also reuses the principle in </w:t>
            </w:r>
            <w:proofErr w:type="spellStart"/>
            <w:r>
              <w:rPr>
                <w:rFonts w:cs="Calibri"/>
                <w:iCs/>
                <w:color w:val="00B050"/>
                <w:sz w:val="16"/>
                <w:szCs w:val="16"/>
              </w:rPr>
              <w:t>Xn</w:t>
            </w:r>
            <w:proofErr w:type="spellEnd"/>
            <w:r>
              <w:rPr>
                <w:rFonts w:cs="Calibri"/>
                <w:iCs/>
                <w:color w:val="00B050"/>
                <w:sz w:val="16"/>
                <w:szCs w:val="16"/>
              </w:rPr>
              <w:t xml:space="preserve"> interface.</w:t>
            </w:r>
          </w:p>
          <w:p w14:paraId="1A741E48" w14:textId="52917C6F" w:rsidR="00286E6D" w:rsidRPr="00845725" w:rsidRDefault="00286E6D" w:rsidP="00845725">
            <w:pPr>
              <w:rPr>
                <w:rFonts w:cs="Calibri"/>
                <w:iCs/>
                <w:color w:val="00B050"/>
                <w:sz w:val="16"/>
                <w:szCs w:val="16"/>
              </w:rPr>
            </w:pPr>
            <w:r>
              <w:rPr>
                <w:rFonts w:cs="Calibri"/>
                <w:iCs/>
                <w:color w:val="00B050"/>
                <w:sz w:val="16"/>
                <w:szCs w:val="16"/>
              </w:rPr>
              <w:t>CU/CU-CP makes the final decision of SCG (de)activation. FFS how to obtain the assisting information from DU or CU-UP and the content of the assisting information.</w:t>
            </w:r>
          </w:p>
        </w:tc>
      </w:tr>
    </w:tbl>
    <w:p w14:paraId="6C5F1DC0" w14:textId="51322920" w:rsidR="00442755" w:rsidRDefault="00442755" w:rsidP="00982009">
      <w:pPr>
        <w:spacing w:after="0" w:line="240" w:lineRule="exact"/>
        <w:rPr>
          <w:rFonts w:cs="Arial"/>
          <w:lang w:eastAsia="zh-CN"/>
        </w:rPr>
      </w:pPr>
    </w:p>
    <w:p w14:paraId="0C60A2F8" w14:textId="67259AF4" w:rsidR="00CA3BC2" w:rsidRPr="00552A3D" w:rsidRDefault="00F6530F" w:rsidP="00982009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In this paper</w:t>
      </w:r>
      <w:r w:rsidR="00CA3BC2">
        <w:rPr>
          <w:rFonts w:cs="Arial"/>
          <w:lang w:eastAsia="zh-CN"/>
        </w:rPr>
        <w:t xml:space="preserve">, we </w:t>
      </w:r>
      <w:r w:rsidR="00F46B24">
        <w:rPr>
          <w:rFonts w:cs="Arial"/>
          <w:lang w:eastAsia="zh-CN"/>
        </w:rPr>
        <w:t xml:space="preserve">further analyse the </w:t>
      </w:r>
      <w:r w:rsidR="002C59CC">
        <w:rPr>
          <w:rFonts w:cs="Arial"/>
          <w:lang w:eastAsia="zh-CN"/>
        </w:rPr>
        <w:t xml:space="preserve">need of it and why flow control is not an idea solution. </w:t>
      </w:r>
    </w:p>
    <w:p w14:paraId="7D3FE11E" w14:textId="7967F135" w:rsidR="00D57AC9" w:rsidRDefault="00482ABA" w:rsidP="00D57AC9">
      <w:pPr>
        <w:pStyle w:val="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36AE8F3E" w14:textId="313E972A" w:rsidR="0075160E" w:rsidRDefault="0075160E" w:rsidP="00677136">
      <w:pPr>
        <w:rPr>
          <w:shd w:val="clear" w:color="auto" w:fill="FFFFFF"/>
        </w:rPr>
      </w:pPr>
      <w:proofErr w:type="gramStart"/>
      <w:r>
        <w:rPr>
          <w:shd w:val="clear" w:color="auto" w:fill="FFFFFF"/>
        </w:rPr>
        <w:t>First of all</w:t>
      </w:r>
      <w:proofErr w:type="gramEnd"/>
      <w:r>
        <w:rPr>
          <w:shd w:val="clear" w:color="auto" w:fill="FFFFFF"/>
        </w:rPr>
        <w:t xml:space="preserve">, we believe it is common understanding that the CU-UP needs to be aware of the SCG (de)activation state </w:t>
      </w:r>
      <w:r w:rsidR="002F0F58">
        <w:rPr>
          <w:shd w:val="clear" w:color="auto" w:fill="FFFFFF"/>
        </w:rPr>
        <w:t>in one way or another</w:t>
      </w:r>
      <w:r w:rsidR="00787556">
        <w:rPr>
          <w:shd w:val="clear" w:color="auto" w:fill="FFFFFF"/>
        </w:rPr>
        <w:t>, either via E1 interface or flow control procedure</w:t>
      </w:r>
      <w:r w:rsidR="00946C3D">
        <w:rPr>
          <w:shd w:val="clear" w:color="auto" w:fill="FFFFFF"/>
        </w:rPr>
        <w:t xml:space="preserve"> [1][2][3][4][5]</w:t>
      </w:r>
      <w:r w:rsidR="00787556">
        <w:rPr>
          <w:shd w:val="clear" w:color="auto" w:fill="FFFFFF"/>
        </w:rPr>
        <w:t>. This is because in case of deactivated SCG state, CU-UP might postpone the delivery of DL data to DU upon DL data arrival</w:t>
      </w:r>
      <w:r w:rsidR="00AB4485">
        <w:rPr>
          <w:shd w:val="clear" w:color="auto" w:fill="FFFFFF"/>
        </w:rPr>
        <w:t>.</w:t>
      </w:r>
    </w:p>
    <w:p w14:paraId="5C4CCCCB" w14:textId="17824600" w:rsidR="00AB4485" w:rsidRDefault="00AB4485" w:rsidP="00677136">
      <w:pPr>
        <w:rPr>
          <w:shd w:val="clear" w:color="auto" w:fill="FFFFFF"/>
        </w:rPr>
      </w:pPr>
      <w:r>
        <w:rPr>
          <w:shd w:val="clear" w:color="auto" w:fill="FFFFFF"/>
        </w:rPr>
        <w:t xml:space="preserve">Thus, for </w:t>
      </w:r>
      <w:r w:rsidR="00CA4A00">
        <w:rPr>
          <w:shd w:val="clear" w:color="auto" w:fill="FFFFFF"/>
        </w:rPr>
        <w:t xml:space="preserve">the sake of progress, RAN3 can at least agree that </w:t>
      </w:r>
      <w:r w:rsidR="00AF26E8">
        <w:rPr>
          <w:shd w:val="clear" w:color="auto" w:fill="FFFFFF"/>
        </w:rPr>
        <w:t>CU-UP shall be aware of the SCG (de)activation state.</w:t>
      </w:r>
    </w:p>
    <w:p w14:paraId="7BC42C69" w14:textId="1B6CDE8B" w:rsidR="00AF26E8" w:rsidRPr="00AF26E8" w:rsidRDefault="00AF26E8" w:rsidP="00702FA1">
      <w:pPr>
        <w:pStyle w:val="Proposal"/>
        <w:rPr>
          <w:shd w:val="clear" w:color="auto" w:fill="FFFFFF"/>
        </w:rPr>
      </w:pPr>
      <w:bookmarkStart w:id="0" w:name="_Toc85658111"/>
      <w:r w:rsidRPr="00AF26E8">
        <w:rPr>
          <w:shd w:val="clear" w:color="auto" w:fill="FFFFFF"/>
        </w:rPr>
        <w:t xml:space="preserve">RAN3 agrees </w:t>
      </w:r>
      <w:r>
        <w:rPr>
          <w:shd w:val="clear" w:color="auto" w:fill="FFFFFF"/>
        </w:rPr>
        <w:t>CU-UP shall be aware of the SCG (de)activation state.</w:t>
      </w:r>
      <w:bookmarkEnd w:id="0"/>
    </w:p>
    <w:p w14:paraId="78AA5979" w14:textId="15D4A6C1" w:rsidR="00F6530F" w:rsidRDefault="00F6530F" w:rsidP="00677136">
      <w:pPr>
        <w:rPr>
          <w:shd w:val="clear" w:color="auto" w:fill="FFFFFF"/>
        </w:rPr>
      </w:pPr>
    </w:p>
    <w:p w14:paraId="1A0E026C" w14:textId="099FA9AF" w:rsidR="00F6530F" w:rsidRDefault="00F6530F" w:rsidP="00677136">
      <w:pPr>
        <w:rPr>
          <w:shd w:val="clear" w:color="auto" w:fill="FFFFFF"/>
        </w:rPr>
      </w:pPr>
      <w:r>
        <w:rPr>
          <w:shd w:val="clear" w:color="auto" w:fill="FFFFFF"/>
        </w:rPr>
        <w:t>Then, when it comes to how to inform CU-UP about the SCG (de)activation state, there are two</w:t>
      </w:r>
      <w:r w:rsidR="00370EC6">
        <w:rPr>
          <w:shd w:val="clear" w:color="auto" w:fill="FFFFFF"/>
        </w:rPr>
        <w:t xml:space="preserve"> main</w:t>
      </w:r>
      <w:r>
        <w:rPr>
          <w:shd w:val="clear" w:color="auto" w:fill="FFFFFF"/>
        </w:rPr>
        <w:t xml:space="preserve"> options on the table:</w:t>
      </w:r>
    </w:p>
    <w:p w14:paraId="743C93CD" w14:textId="0B3AA62A" w:rsidR="00F6530F" w:rsidRDefault="00F6530F" w:rsidP="00F6530F">
      <w:pPr>
        <w:pStyle w:val="af5"/>
        <w:numPr>
          <w:ilvl w:val="0"/>
          <w:numId w:val="23"/>
        </w:numPr>
        <w:rPr>
          <w:shd w:val="clear" w:color="auto" w:fill="FFFFFF"/>
        </w:rPr>
      </w:pPr>
      <w:r w:rsidRPr="00AF3190">
        <w:rPr>
          <w:b/>
          <w:bCs/>
          <w:shd w:val="clear" w:color="auto" w:fill="FFFFFF"/>
        </w:rPr>
        <w:t>Option 1</w:t>
      </w:r>
      <w:r>
        <w:rPr>
          <w:shd w:val="clear" w:color="auto" w:fill="FFFFFF"/>
        </w:rPr>
        <w:t>: via E1 interface signalling from CU-CP</w:t>
      </w:r>
      <w:r w:rsidR="00BC4470">
        <w:rPr>
          <w:shd w:val="clear" w:color="auto" w:fill="FFFFFF"/>
        </w:rPr>
        <w:t>, FFS signa</w:t>
      </w:r>
      <w:r w:rsidR="00370EC6">
        <w:rPr>
          <w:shd w:val="clear" w:color="auto" w:fill="FFFFFF"/>
        </w:rPr>
        <w:t>l</w:t>
      </w:r>
      <w:r w:rsidR="00BC4470">
        <w:rPr>
          <w:shd w:val="clear" w:color="auto" w:fill="FFFFFF"/>
        </w:rPr>
        <w:t>ling</w:t>
      </w:r>
      <w:r w:rsidR="00607FB1">
        <w:rPr>
          <w:shd w:val="clear" w:color="auto" w:fill="FFFFFF"/>
        </w:rPr>
        <w:t xml:space="preserve"> design.</w:t>
      </w:r>
    </w:p>
    <w:p w14:paraId="1B1D2EDA" w14:textId="0A9B0558" w:rsidR="00F6530F" w:rsidRPr="00F6530F" w:rsidRDefault="00F6530F" w:rsidP="00F6530F">
      <w:pPr>
        <w:pStyle w:val="af5"/>
        <w:numPr>
          <w:ilvl w:val="0"/>
          <w:numId w:val="23"/>
        </w:numPr>
        <w:rPr>
          <w:shd w:val="clear" w:color="auto" w:fill="FFFFFF"/>
        </w:rPr>
      </w:pPr>
      <w:r w:rsidRPr="00AF3190">
        <w:rPr>
          <w:b/>
          <w:bCs/>
          <w:shd w:val="clear" w:color="auto" w:fill="FFFFFF"/>
        </w:rPr>
        <w:t>Option 2</w:t>
      </w:r>
      <w:r>
        <w:rPr>
          <w:shd w:val="clear" w:color="auto" w:fill="FFFFFF"/>
        </w:rPr>
        <w:t>: via flow control indicator from DU</w:t>
      </w:r>
    </w:p>
    <w:p w14:paraId="2110D0F9" w14:textId="77777777" w:rsidR="00370F86" w:rsidRDefault="00AF3190" w:rsidP="00677136">
      <w:pPr>
        <w:rPr>
          <w:shd w:val="clear" w:color="auto" w:fill="FFFFFF"/>
        </w:rPr>
      </w:pPr>
      <w:r>
        <w:rPr>
          <w:shd w:val="clear" w:color="auto" w:fill="FFFFFF"/>
        </w:rPr>
        <w:t xml:space="preserve">Option 1 is letting CU-CP inform CU-UP about SCG (de)activation </w:t>
      </w:r>
      <w:r w:rsidR="00AE21C4">
        <w:rPr>
          <w:shd w:val="clear" w:color="auto" w:fill="FFFFFF"/>
        </w:rPr>
        <w:t>using E1 interface signalling</w:t>
      </w:r>
      <w:r w:rsidR="00607FB1">
        <w:rPr>
          <w:shd w:val="clear" w:color="auto" w:fill="FFFFFF"/>
        </w:rPr>
        <w:t>, while there are different proposals</w:t>
      </w:r>
      <w:r w:rsidR="00603B4E">
        <w:rPr>
          <w:shd w:val="clear" w:color="auto" w:fill="FFFFFF"/>
        </w:rPr>
        <w:t xml:space="preserve"> on what e</w:t>
      </w:r>
      <w:r w:rsidR="00F108A9">
        <w:rPr>
          <w:shd w:val="clear" w:color="auto" w:fill="FFFFFF"/>
        </w:rPr>
        <w:t>xact signalling shall be used</w:t>
      </w:r>
      <w:r w:rsidR="0059601F">
        <w:rPr>
          <w:shd w:val="clear" w:color="auto" w:fill="FFFFFF"/>
        </w:rPr>
        <w:t xml:space="preserve">. </w:t>
      </w:r>
    </w:p>
    <w:p w14:paraId="4BE4737E" w14:textId="4A0D0E1E" w:rsidR="00F6530F" w:rsidRPr="00370F86" w:rsidRDefault="005305FE" w:rsidP="00370F86">
      <w:pPr>
        <w:pStyle w:val="af5"/>
        <w:numPr>
          <w:ilvl w:val="0"/>
          <w:numId w:val="23"/>
        </w:numPr>
        <w:rPr>
          <w:shd w:val="clear" w:color="auto" w:fill="FFFFFF"/>
        </w:rPr>
      </w:pPr>
      <w:r w:rsidRPr="00370F86">
        <w:rPr>
          <w:shd w:val="clear" w:color="auto" w:fill="FFFFFF"/>
        </w:rPr>
        <w:t>[</w:t>
      </w:r>
      <w:r w:rsidR="00752A0A" w:rsidRPr="00370F86">
        <w:rPr>
          <w:shd w:val="clear" w:color="auto" w:fill="FFFFFF"/>
        </w:rPr>
        <w:t>1</w:t>
      </w:r>
      <w:r w:rsidRPr="00370F86">
        <w:rPr>
          <w:shd w:val="clear" w:color="auto" w:fill="FFFFFF"/>
        </w:rPr>
        <w:t xml:space="preserve">] </w:t>
      </w:r>
      <w:r w:rsidR="00950C88">
        <w:rPr>
          <w:shd w:val="clear" w:color="auto" w:fill="FFFFFF"/>
        </w:rPr>
        <w:t xml:space="preserve">[4] </w:t>
      </w:r>
      <w:r w:rsidR="00EA41F3" w:rsidRPr="00370F86">
        <w:rPr>
          <w:shd w:val="clear" w:color="auto" w:fill="FFFFFF"/>
        </w:rPr>
        <w:t xml:space="preserve">believe similar principle as in </w:t>
      </w:r>
      <w:proofErr w:type="spellStart"/>
      <w:r w:rsidR="00EA41F3" w:rsidRPr="00370F86">
        <w:rPr>
          <w:shd w:val="clear" w:color="auto" w:fill="FFFFFF"/>
        </w:rPr>
        <w:t>Xn</w:t>
      </w:r>
      <w:proofErr w:type="spellEnd"/>
      <w:r w:rsidR="00EA41F3" w:rsidRPr="00370F86">
        <w:rPr>
          <w:shd w:val="clear" w:color="auto" w:fill="FFFFFF"/>
        </w:rPr>
        <w:t>/F1 interface can be adopted for E1 interface</w:t>
      </w:r>
      <w:r w:rsidR="007F5E4C" w:rsidRPr="00370F86">
        <w:rPr>
          <w:shd w:val="clear" w:color="auto" w:fill="FFFFFF"/>
        </w:rPr>
        <w:t xml:space="preserve">. </w:t>
      </w:r>
      <w:proofErr w:type="gramStart"/>
      <w:r w:rsidR="007F5E4C" w:rsidRPr="00370F86">
        <w:rPr>
          <w:shd w:val="clear" w:color="auto" w:fill="FFFFFF"/>
        </w:rPr>
        <w:t>In particular</w:t>
      </w:r>
      <w:r w:rsidR="00EA41F3" w:rsidRPr="00370F86">
        <w:rPr>
          <w:shd w:val="clear" w:color="auto" w:fill="FFFFFF"/>
        </w:rPr>
        <w:t>, CU-CP</w:t>
      </w:r>
      <w:proofErr w:type="gramEnd"/>
      <w:r w:rsidR="00EA41F3" w:rsidRPr="00370F86">
        <w:rPr>
          <w:shd w:val="clear" w:color="auto" w:fill="FFFFFF"/>
        </w:rPr>
        <w:t xml:space="preserve"> can </w:t>
      </w:r>
      <w:r w:rsidR="00C27DEA" w:rsidRPr="00370F86">
        <w:rPr>
          <w:shd w:val="clear" w:color="auto" w:fill="FFFFFF"/>
        </w:rPr>
        <w:t xml:space="preserve">initiate and </w:t>
      </w:r>
      <w:r w:rsidR="00155532" w:rsidRPr="00370F86">
        <w:rPr>
          <w:shd w:val="clear" w:color="auto" w:fill="FFFFFF"/>
        </w:rPr>
        <w:t>indicate CU-UP about SCG (de)activation</w:t>
      </w:r>
      <w:r w:rsidR="00A22CED">
        <w:rPr>
          <w:shd w:val="clear" w:color="auto" w:fill="FFFFFF"/>
        </w:rPr>
        <w:t xml:space="preserve"> using a new IE</w:t>
      </w:r>
      <w:r w:rsidR="00155532" w:rsidRPr="00370F86">
        <w:rPr>
          <w:shd w:val="clear" w:color="auto" w:fill="FFFFFF"/>
        </w:rPr>
        <w:t xml:space="preserve"> </w:t>
      </w:r>
      <w:r w:rsidR="007D3586">
        <w:rPr>
          <w:shd w:val="clear" w:color="auto" w:fill="FFFFFF"/>
        </w:rPr>
        <w:t>in the Bearer Context Setup and Bearer Context Modificat</w:t>
      </w:r>
      <w:r w:rsidR="00881AF4">
        <w:rPr>
          <w:shd w:val="clear" w:color="auto" w:fill="FFFFFF"/>
        </w:rPr>
        <w:t>ion message</w:t>
      </w:r>
      <w:r w:rsidR="00C27DEA" w:rsidRPr="00370F86">
        <w:rPr>
          <w:shd w:val="clear" w:color="auto" w:fill="FFFFFF"/>
        </w:rPr>
        <w:t xml:space="preserve">. </w:t>
      </w:r>
      <w:r w:rsidR="007F5E4C" w:rsidRPr="00370F86">
        <w:rPr>
          <w:shd w:val="clear" w:color="auto" w:fill="FFFFFF"/>
        </w:rPr>
        <w:t xml:space="preserve">CU-UP might reject the SCG </w:t>
      </w:r>
      <w:r w:rsidR="00A8412C" w:rsidRPr="00370F86">
        <w:rPr>
          <w:shd w:val="clear" w:color="auto" w:fill="FFFFFF"/>
        </w:rPr>
        <w:t xml:space="preserve">(de)activation </w:t>
      </w:r>
      <w:r w:rsidR="00363D1B" w:rsidRPr="00370F86">
        <w:rPr>
          <w:shd w:val="clear" w:color="auto" w:fill="FFFFFF"/>
        </w:rPr>
        <w:t xml:space="preserve">in case </w:t>
      </w:r>
      <w:proofErr w:type="gramStart"/>
      <w:r w:rsidR="00363D1B" w:rsidRPr="00370F86">
        <w:rPr>
          <w:shd w:val="clear" w:color="auto" w:fill="FFFFFF"/>
        </w:rPr>
        <w:t>e.g.</w:t>
      </w:r>
      <w:proofErr w:type="gramEnd"/>
      <w:r w:rsidR="00363D1B" w:rsidRPr="00370F86">
        <w:rPr>
          <w:shd w:val="clear" w:color="auto" w:fill="FFFFFF"/>
        </w:rPr>
        <w:t xml:space="preserve"> CU-CP triggers</w:t>
      </w:r>
      <w:r w:rsidR="00C27DEA" w:rsidRPr="00370F86">
        <w:rPr>
          <w:shd w:val="clear" w:color="auto" w:fill="FFFFFF"/>
        </w:rPr>
        <w:t xml:space="preserve"> SCG deactivation while there is SCG DL data arrival at CU-UP </w:t>
      </w:r>
      <w:r w:rsidR="00363D1B" w:rsidRPr="00370F86">
        <w:rPr>
          <w:shd w:val="clear" w:color="auto" w:fill="FFFFFF"/>
        </w:rPr>
        <w:t>(FFS if partially rejection shall be supported)</w:t>
      </w:r>
      <w:r w:rsidR="00C27DEA" w:rsidRPr="00370F86">
        <w:rPr>
          <w:shd w:val="clear" w:color="auto" w:fill="FFFFFF"/>
        </w:rPr>
        <w:t>.</w:t>
      </w:r>
    </w:p>
    <w:p w14:paraId="5B6B382D" w14:textId="6D5B1976" w:rsidR="00AE21C4" w:rsidRDefault="007C10E9" w:rsidP="00370F86">
      <w:pPr>
        <w:pStyle w:val="af5"/>
        <w:numPr>
          <w:ilvl w:val="0"/>
          <w:numId w:val="23"/>
        </w:numPr>
        <w:rPr>
          <w:shd w:val="clear" w:color="auto" w:fill="FFFFFF"/>
        </w:rPr>
      </w:pPr>
      <w:r>
        <w:rPr>
          <w:shd w:val="clear" w:color="auto" w:fill="FFFFFF"/>
        </w:rPr>
        <w:t>[2]</w:t>
      </w:r>
      <w:r w:rsidR="00A60C2D">
        <w:rPr>
          <w:shd w:val="clear" w:color="auto" w:fill="FFFFFF"/>
        </w:rPr>
        <w:t xml:space="preserve"> </w:t>
      </w:r>
      <w:r w:rsidR="00A22CED">
        <w:rPr>
          <w:shd w:val="clear" w:color="auto" w:fill="FFFFFF"/>
        </w:rPr>
        <w:t xml:space="preserve">also </w:t>
      </w:r>
      <w:r w:rsidR="00BC0F04">
        <w:rPr>
          <w:shd w:val="clear" w:color="auto" w:fill="FFFFFF"/>
        </w:rPr>
        <w:t>believes CU-</w:t>
      </w:r>
      <w:r w:rsidR="007E3AAB">
        <w:rPr>
          <w:shd w:val="clear" w:color="auto" w:fill="FFFFFF"/>
        </w:rPr>
        <w:t xml:space="preserve">CP </w:t>
      </w:r>
      <w:r w:rsidR="00A22CED">
        <w:rPr>
          <w:shd w:val="clear" w:color="auto" w:fill="FFFFFF"/>
        </w:rPr>
        <w:t>can inform CU-UP about SCG (de)activation using a new</w:t>
      </w:r>
      <w:r w:rsidR="00CC4DA7">
        <w:rPr>
          <w:shd w:val="clear" w:color="auto" w:fill="FFFFFF"/>
        </w:rPr>
        <w:t xml:space="preserve"> IE</w:t>
      </w:r>
      <w:r w:rsidR="00A22CED">
        <w:rPr>
          <w:shd w:val="clear" w:color="auto" w:fill="FFFFFF"/>
        </w:rPr>
        <w:t xml:space="preserve"> </w:t>
      </w:r>
      <w:r w:rsidR="00881AF4">
        <w:rPr>
          <w:shd w:val="clear" w:color="auto" w:fill="FFFFFF"/>
        </w:rPr>
        <w:t>in the Bearer Context Setup and Bearer Context Modification message</w:t>
      </w:r>
      <w:r w:rsidR="00CF7F3A">
        <w:rPr>
          <w:shd w:val="clear" w:color="auto" w:fill="FFFFFF"/>
        </w:rPr>
        <w:t>. On the other hand [2] believes CU</w:t>
      </w:r>
      <w:r w:rsidR="0042672C">
        <w:rPr>
          <w:shd w:val="clear" w:color="auto" w:fill="FFFFFF"/>
        </w:rPr>
        <w:t xml:space="preserve">-UP only </w:t>
      </w:r>
      <w:r w:rsidR="0042672C">
        <w:rPr>
          <w:shd w:val="clear" w:color="auto" w:fill="FFFFFF"/>
        </w:rPr>
        <w:lastRenderedPageBreak/>
        <w:t xml:space="preserve">needs to be aware of the </w:t>
      </w:r>
      <w:r w:rsidR="00B456C1">
        <w:rPr>
          <w:shd w:val="clear" w:color="auto" w:fill="FFFFFF"/>
        </w:rPr>
        <w:t>current</w:t>
      </w:r>
      <w:r w:rsidR="007E3AAB">
        <w:rPr>
          <w:shd w:val="clear" w:color="auto" w:fill="FFFFFF"/>
        </w:rPr>
        <w:t xml:space="preserve"> SCG (de)activation state</w:t>
      </w:r>
      <w:r w:rsidR="004060CC">
        <w:rPr>
          <w:shd w:val="clear" w:color="auto" w:fill="FFFFFF"/>
        </w:rPr>
        <w:t xml:space="preserve"> and behave accordingly while CU-UP </w:t>
      </w:r>
      <w:r w:rsidR="00530B8A">
        <w:rPr>
          <w:shd w:val="clear" w:color="auto" w:fill="FFFFFF"/>
        </w:rPr>
        <w:t>shall not</w:t>
      </w:r>
      <w:r w:rsidR="007B26E4">
        <w:rPr>
          <w:shd w:val="clear" w:color="auto" w:fill="FFFFFF"/>
        </w:rPr>
        <w:t xml:space="preserve"> or is not expected to</w:t>
      </w:r>
      <w:r w:rsidR="00530B8A">
        <w:rPr>
          <w:shd w:val="clear" w:color="auto" w:fill="FFFFFF"/>
        </w:rPr>
        <w:t xml:space="preserve"> reject the </w:t>
      </w:r>
      <w:r w:rsidR="00AF0B6B">
        <w:rPr>
          <w:shd w:val="clear" w:color="auto" w:fill="FFFFFF"/>
        </w:rPr>
        <w:t>SCG (de)</w:t>
      </w:r>
      <w:r w:rsidR="0005200E">
        <w:rPr>
          <w:shd w:val="clear" w:color="auto" w:fill="FFFFFF"/>
        </w:rPr>
        <w:t xml:space="preserve">activation. </w:t>
      </w:r>
      <w:r w:rsidR="004060CC">
        <w:rPr>
          <w:shd w:val="clear" w:color="auto" w:fill="FFFFFF"/>
        </w:rPr>
        <w:t xml:space="preserve"> </w:t>
      </w:r>
    </w:p>
    <w:p w14:paraId="34640AC8" w14:textId="50370177" w:rsidR="00E6053A" w:rsidRDefault="00E6053A" w:rsidP="00370F86">
      <w:pPr>
        <w:pStyle w:val="af5"/>
        <w:numPr>
          <w:ilvl w:val="0"/>
          <w:numId w:val="23"/>
        </w:numPr>
        <w:rPr>
          <w:shd w:val="clear" w:color="auto" w:fill="FFFFFF"/>
        </w:rPr>
      </w:pPr>
      <w:r>
        <w:rPr>
          <w:shd w:val="clear" w:color="auto" w:fill="FFFFFF"/>
        </w:rPr>
        <w:t>[3]</w:t>
      </w:r>
      <w:r w:rsidR="00FF57DB">
        <w:rPr>
          <w:shd w:val="clear" w:color="auto" w:fill="FFFFFF"/>
        </w:rPr>
        <w:t xml:space="preserve"> </w:t>
      </w:r>
      <w:r w:rsidR="00B8555F">
        <w:rPr>
          <w:shd w:val="clear" w:color="auto" w:fill="FFFFFF"/>
        </w:rPr>
        <w:t xml:space="preserve">thinks the existing Bearer Context Status Change IE within </w:t>
      </w:r>
      <w:r w:rsidR="00881AF4">
        <w:rPr>
          <w:shd w:val="clear" w:color="auto" w:fill="FFFFFF"/>
        </w:rPr>
        <w:t xml:space="preserve">the Bearer Context Setup and Bearer Context Modification message can be extended to indicate </w:t>
      </w:r>
      <w:r w:rsidR="00471B76">
        <w:rPr>
          <w:shd w:val="clear" w:color="auto" w:fill="FFFFFF"/>
        </w:rPr>
        <w:t>SCG deactivation</w:t>
      </w:r>
      <w:r w:rsidR="004A31B9">
        <w:rPr>
          <w:shd w:val="clear" w:color="auto" w:fill="FFFFFF"/>
        </w:rPr>
        <w:t>.</w:t>
      </w:r>
      <w:r w:rsidR="00471B76">
        <w:rPr>
          <w:shd w:val="clear" w:color="auto" w:fill="FFFFFF"/>
        </w:rPr>
        <w:t xml:space="preserve"> SCG activation is by default </w:t>
      </w:r>
      <w:r w:rsidR="004A31B9">
        <w:rPr>
          <w:shd w:val="clear" w:color="auto" w:fill="FFFFFF"/>
        </w:rPr>
        <w:t xml:space="preserve">after bearer context and tunnels establishment. </w:t>
      </w:r>
    </w:p>
    <w:p w14:paraId="7B420E86" w14:textId="67FD3958" w:rsidR="00FE73CC" w:rsidRDefault="00FE73CC" w:rsidP="00FE73CC">
      <w:pPr>
        <w:rPr>
          <w:shd w:val="clear" w:color="auto" w:fill="FFFFFF"/>
        </w:rPr>
      </w:pPr>
    </w:p>
    <w:p w14:paraId="32B1C01E" w14:textId="743C05A9" w:rsidR="006304FB" w:rsidRDefault="002E1D33" w:rsidP="00FE73CC">
      <w:pPr>
        <w:rPr>
          <w:shd w:val="clear" w:color="auto" w:fill="FFFFFF"/>
        </w:rPr>
      </w:pPr>
      <w:r>
        <w:rPr>
          <w:shd w:val="clear" w:color="auto" w:fill="FFFFFF"/>
        </w:rPr>
        <w:t xml:space="preserve">Option 2 is to reuse the existing </w:t>
      </w:r>
      <w:r w:rsidR="008B3FA2">
        <w:rPr>
          <w:shd w:val="clear" w:color="auto" w:fill="FFFFFF"/>
        </w:rPr>
        <w:t xml:space="preserve">flow control procedure to </w:t>
      </w:r>
      <w:r w:rsidR="00CC0C5C">
        <w:rPr>
          <w:shd w:val="clear" w:color="auto" w:fill="FFFFFF"/>
        </w:rPr>
        <w:t>start/</w:t>
      </w:r>
      <w:r w:rsidR="008B3FA2">
        <w:rPr>
          <w:shd w:val="clear" w:color="auto" w:fill="FFFFFF"/>
        </w:rPr>
        <w:t>stop CU-</w:t>
      </w:r>
      <w:r w:rsidR="006D30AA">
        <w:rPr>
          <w:shd w:val="clear" w:color="auto" w:fill="FFFFFF"/>
        </w:rPr>
        <w:t>U</w:t>
      </w:r>
      <w:r w:rsidR="008B3FA2">
        <w:rPr>
          <w:shd w:val="clear" w:color="auto" w:fill="FFFFFF"/>
        </w:rPr>
        <w:t xml:space="preserve">P transferring DL data to DU in case of SCG </w:t>
      </w:r>
      <w:r w:rsidR="00CC0C5C">
        <w:rPr>
          <w:shd w:val="clear" w:color="auto" w:fill="FFFFFF"/>
        </w:rPr>
        <w:t>activation/</w:t>
      </w:r>
      <w:r w:rsidR="008B3FA2">
        <w:rPr>
          <w:shd w:val="clear" w:color="auto" w:fill="FFFFFF"/>
        </w:rPr>
        <w:t>deactivatio</w:t>
      </w:r>
      <w:r w:rsidR="000067B2">
        <w:rPr>
          <w:shd w:val="clear" w:color="auto" w:fill="FFFFFF"/>
        </w:rPr>
        <w:t xml:space="preserve">n, i.e., by setting the </w:t>
      </w:r>
      <w:r w:rsidR="006932F2">
        <w:rPr>
          <w:shd w:val="clear" w:color="auto" w:fill="FFFFFF"/>
        </w:rPr>
        <w:t xml:space="preserve">desired </w:t>
      </w:r>
      <w:r w:rsidR="000067B2">
        <w:rPr>
          <w:shd w:val="clear" w:color="auto" w:fill="FFFFFF"/>
        </w:rPr>
        <w:t>buffer size to be 0</w:t>
      </w:r>
      <w:r w:rsidR="006932F2">
        <w:rPr>
          <w:shd w:val="clear" w:color="auto" w:fill="FFFFFF"/>
        </w:rPr>
        <w:t xml:space="preserve"> in the Downlink Data Delivery Status procedure</w:t>
      </w:r>
      <w:r w:rsidR="000067B2">
        <w:rPr>
          <w:shd w:val="clear" w:color="auto" w:fill="FFFFFF"/>
        </w:rPr>
        <w:t>.</w:t>
      </w:r>
      <w:r w:rsidR="00340019">
        <w:rPr>
          <w:shd w:val="clear" w:color="auto" w:fill="FFFFFF"/>
        </w:rPr>
        <w:t xml:space="preserve"> </w:t>
      </w:r>
      <w:r w:rsidR="006304FB">
        <w:rPr>
          <w:shd w:val="clear" w:color="auto" w:fill="FFFFFF"/>
        </w:rPr>
        <w:t>However, we don’t think it is an efficient way to indicate SCG activation/deactivation to CU-UP considering:</w:t>
      </w:r>
    </w:p>
    <w:p w14:paraId="788DCDDD" w14:textId="464F1203" w:rsidR="002E1D33" w:rsidRDefault="006304FB" w:rsidP="006304FB">
      <w:pPr>
        <w:pStyle w:val="af5"/>
        <w:numPr>
          <w:ilvl w:val="0"/>
          <w:numId w:val="23"/>
        </w:numPr>
        <w:rPr>
          <w:shd w:val="clear" w:color="auto" w:fill="FFFFFF"/>
        </w:rPr>
      </w:pPr>
      <w:r>
        <w:rPr>
          <w:shd w:val="clear" w:color="auto" w:fill="FFFFFF"/>
        </w:rPr>
        <w:t>I</w:t>
      </w:r>
      <w:r w:rsidR="00340019" w:rsidRPr="006304FB">
        <w:rPr>
          <w:shd w:val="clear" w:color="auto" w:fill="FFFFFF"/>
        </w:rPr>
        <w:t xml:space="preserve">t is true that </w:t>
      </w:r>
      <w:r w:rsidR="006D30AA" w:rsidRPr="006304FB">
        <w:rPr>
          <w:shd w:val="clear" w:color="auto" w:fill="FFFFFF"/>
        </w:rPr>
        <w:t xml:space="preserve">by setting the buffer size to be 0 in the flow control can stop CU-UP transferring DL data to DU, however CU-UP </w:t>
      </w:r>
      <w:r w:rsidR="007A4118" w:rsidRPr="006304FB">
        <w:rPr>
          <w:shd w:val="clear" w:color="auto" w:fill="FFFFFF"/>
        </w:rPr>
        <w:t>will not distinguish whether it is caused by SCG deactivation or by lack of resources in the DU</w:t>
      </w:r>
      <w:r w:rsidR="002968C3" w:rsidRPr="006304FB">
        <w:rPr>
          <w:shd w:val="clear" w:color="auto" w:fill="FFFFFF"/>
        </w:rPr>
        <w:t xml:space="preserve">. </w:t>
      </w:r>
      <w:r w:rsidR="00FD5AA4">
        <w:rPr>
          <w:shd w:val="clear" w:color="auto" w:fill="FFFFFF"/>
        </w:rPr>
        <w:t xml:space="preserve">Which might have backward compatibility issue as well. </w:t>
      </w:r>
    </w:p>
    <w:p w14:paraId="7F0588CC" w14:textId="19F15936" w:rsidR="006304FB" w:rsidRPr="0076552B" w:rsidRDefault="008D60B9" w:rsidP="006304FB">
      <w:pPr>
        <w:pStyle w:val="af5"/>
        <w:numPr>
          <w:ilvl w:val="0"/>
          <w:numId w:val="23"/>
        </w:numPr>
        <w:rPr>
          <w:shd w:val="clear" w:color="auto" w:fill="FFFFFF"/>
        </w:rPr>
      </w:pPr>
      <w:r>
        <w:t>Downlink Data Delivery Status</w:t>
      </w:r>
      <w:r w:rsidR="008B75CF">
        <w:t xml:space="preserve"> procedure is triggered by DU</w:t>
      </w:r>
      <w:r w:rsidR="002A66E8">
        <w:t xml:space="preserve"> </w:t>
      </w:r>
      <w:proofErr w:type="gramStart"/>
      <w:r w:rsidR="002A66E8">
        <w:t>based on</w:t>
      </w:r>
      <w:proofErr w:type="gramEnd"/>
      <w:r w:rsidR="002A66E8">
        <w:t xml:space="preserve"> implementation,</w:t>
      </w:r>
      <w:r w:rsidR="000D0500">
        <w:t xml:space="preserve"> it is not mandated in the legacy when </w:t>
      </w:r>
      <w:r w:rsidR="00084D86">
        <w:t>the procedure shall be triggered</w:t>
      </w:r>
      <w:r w:rsidR="0076552B">
        <w:t>.</w:t>
      </w:r>
    </w:p>
    <w:p w14:paraId="07CFA38A" w14:textId="3D0394C8" w:rsidR="00FE73CC" w:rsidRPr="00E934F1" w:rsidRDefault="0076552B" w:rsidP="00FE73CC">
      <w:pPr>
        <w:pStyle w:val="af5"/>
        <w:numPr>
          <w:ilvl w:val="0"/>
          <w:numId w:val="23"/>
        </w:numPr>
        <w:rPr>
          <w:shd w:val="clear" w:color="auto" w:fill="FFFFFF"/>
        </w:rPr>
      </w:pPr>
      <w:r>
        <w:t xml:space="preserve">The </w:t>
      </w:r>
      <w:r w:rsidR="006932F2">
        <w:t>desired buffer size</w:t>
      </w:r>
      <w:r w:rsidR="008B1A33">
        <w:t xml:space="preserve"> is per radio bearer</w:t>
      </w:r>
      <w:r w:rsidR="00962B93">
        <w:t xml:space="preserve">. To stop all SCG DL data transfer, </w:t>
      </w:r>
      <w:r w:rsidR="00304147">
        <w:t xml:space="preserve">DU </w:t>
      </w:r>
      <w:proofErr w:type="gramStart"/>
      <w:r w:rsidR="00304147">
        <w:t>has to</w:t>
      </w:r>
      <w:proofErr w:type="gramEnd"/>
      <w:r w:rsidR="00304147">
        <w:t xml:space="preserve"> trigger Downlink Data Delivery </w:t>
      </w:r>
      <w:r w:rsidR="00704072">
        <w:t xml:space="preserve">Status </w:t>
      </w:r>
      <w:r w:rsidR="00304147">
        <w:t>for all SCG radio bearers.</w:t>
      </w:r>
      <w:r w:rsidR="00962B93">
        <w:t xml:space="preserve"> </w:t>
      </w:r>
    </w:p>
    <w:p w14:paraId="4D6F86D6" w14:textId="7A17FE6A" w:rsidR="00E934F1" w:rsidRPr="00D71D77" w:rsidRDefault="00E934F1" w:rsidP="00FE73CC">
      <w:pPr>
        <w:pStyle w:val="af5"/>
        <w:numPr>
          <w:ilvl w:val="0"/>
          <w:numId w:val="23"/>
        </w:numPr>
        <w:rPr>
          <w:shd w:val="clear" w:color="auto" w:fill="FFFFFF"/>
        </w:rPr>
      </w:pPr>
      <w:r>
        <w:t xml:space="preserve">Some </w:t>
      </w:r>
      <w:r w:rsidR="009E2D61">
        <w:t xml:space="preserve">mandatory </w:t>
      </w:r>
      <w:r>
        <w:t>field</w:t>
      </w:r>
      <w:r w:rsidR="009E2D61">
        <w:t>s</w:t>
      </w:r>
      <w:r>
        <w:t xml:space="preserve"> in the Downlink Data Delivery Status </w:t>
      </w:r>
      <w:r w:rsidR="009E2D61">
        <w:t xml:space="preserve">PDU, i.e., flags in the header, may not be useful at all in case of SCG activation/deactivation </w:t>
      </w:r>
    </w:p>
    <w:p w14:paraId="47936115" w14:textId="77777777" w:rsidR="00405F83" w:rsidRPr="00405F83" w:rsidRDefault="00621A6C" w:rsidP="00FE73CC">
      <w:pPr>
        <w:pStyle w:val="af5"/>
        <w:numPr>
          <w:ilvl w:val="0"/>
          <w:numId w:val="23"/>
        </w:numPr>
        <w:rPr>
          <w:shd w:val="clear" w:color="auto" w:fill="FFFFFF"/>
        </w:rPr>
      </w:pPr>
      <w:r>
        <w:t xml:space="preserve">The Downlink Data Delivery Status is transmitted via F1-U which is less reliable </w:t>
      </w:r>
      <w:r w:rsidR="00405F83">
        <w:t xml:space="preserve">compared to via E1 signalling. </w:t>
      </w:r>
    </w:p>
    <w:p w14:paraId="374BAE41" w14:textId="380167D2" w:rsidR="00405F83" w:rsidRDefault="00405F83" w:rsidP="00405F83"/>
    <w:p w14:paraId="28F8B8A2" w14:textId="6FB58194" w:rsidR="008F3A3F" w:rsidRDefault="0067221E" w:rsidP="00405F83">
      <w:r>
        <w:t>In addition</w:t>
      </w:r>
      <w:r w:rsidR="008F3A3F">
        <w:t>, since it is CU-CP</w:t>
      </w:r>
      <w:r>
        <w:t xml:space="preserve"> that</w:t>
      </w:r>
      <w:r w:rsidR="008F3A3F">
        <w:t xml:space="preserve"> makes the SCG (de)activation decision, </w:t>
      </w:r>
      <w:r>
        <w:t xml:space="preserve">from information flow point of view </w:t>
      </w:r>
      <w:r w:rsidR="008F3A3F">
        <w:t>it seems cleaner and more straight forward to let CU-CP inform CU-UP directly</w:t>
      </w:r>
      <w:r>
        <w:t xml:space="preserve"> (option 1) compared to CU-CP inform</w:t>
      </w:r>
      <w:r w:rsidR="00A20503">
        <w:t>s</w:t>
      </w:r>
      <w:r>
        <w:t xml:space="preserve"> DU first and then DU informs CU-UP (option 2).</w:t>
      </w:r>
    </w:p>
    <w:p w14:paraId="226E8197" w14:textId="77777777" w:rsidR="008F3A3F" w:rsidRDefault="008F3A3F" w:rsidP="00405F83"/>
    <w:p w14:paraId="38D191D1" w14:textId="2105551F" w:rsidR="00D71D77" w:rsidRPr="00791E6B" w:rsidRDefault="00405F83" w:rsidP="00050B60">
      <w:pPr>
        <w:pStyle w:val="Observation"/>
        <w:rPr>
          <w:shd w:val="clear" w:color="auto" w:fill="FFFFFF"/>
        </w:rPr>
      </w:pPr>
      <w:r>
        <w:t xml:space="preserve"> </w:t>
      </w:r>
      <w:bookmarkStart w:id="1" w:name="_Toc84601494"/>
      <w:r w:rsidR="00E56E67">
        <w:t xml:space="preserve">By setting the desired buffer size to 0 in the Downlink Data Delivery Status procedure is not an efficient way to indicate </w:t>
      </w:r>
      <w:r w:rsidR="00791E6B">
        <w:t>SCG deactivation.</w:t>
      </w:r>
      <w:bookmarkEnd w:id="1"/>
    </w:p>
    <w:p w14:paraId="649F47BF" w14:textId="432D6CCC" w:rsidR="00791E6B" w:rsidRPr="00405F83" w:rsidRDefault="00791E6B" w:rsidP="00791E6B">
      <w:pPr>
        <w:pStyle w:val="Proposal"/>
        <w:rPr>
          <w:shd w:val="clear" w:color="auto" w:fill="FFFFFF"/>
        </w:rPr>
      </w:pPr>
      <w:bookmarkStart w:id="2" w:name="_Toc85658112"/>
      <w:r>
        <w:rPr>
          <w:shd w:val="clear" w:color="auto" w:fill="FFFFFF"/>
        </w:rPr>
        <w:t xml:space="preserve">RAN3 agrees to </w:t>
      </w:r>
      <w:r w:rsidR="00A36317">
        <w:rPr>
          <w:shd w:val="clear" w:color="auto" w:fill="FFFFFF"/>
        </w:rPr>
        <w:t>inform CU-UP about SCG (de)activation</w:t>
      </w:r>
      <w:r w:rsidR="007520FC">
        <w:rPr>
          <w:shd w:val="clear" w:color="auto" w:fill="FFFFFF"/>
        </w:rPr>
        <w:t xml:space="preserve"> status</w:t>
      </w:r>
      <w:r w:rsidR="00A36317">
        <w:rPr>
          <w:shd w:val="clear" w:color="auto" w:fill="FFFFFF"/>
        </w:rPr>
        <w:t xml:space="preserve"> via E1 interface signalling. FFS detailed signalling design</w:t>
      </w:r>
      <w:r w:rsidR="0067221E">
        <w:rPr>
          <w:shd w:val="clear" w:color="auto" w:fill="FFFFFF"/>
        </w:rPr>
        <w:t>.</w:t>
      </w:r>
      <w:bookmarkEnd w:id="2"/>
    </w:p>
    <w:p w14:paraId="6C491532" w14:textId="77777777" w:rsidR="00A3686D" w:rsidRDefault="00A3686D" w:rsidP="00677136">
      <w:pPr>
        <w:rPr>
          <w:shd w:val="clear" w:color="auto" w:fill="FFFFFF"/>
        </w:rPr>
      </w:pPr>
    </w:p>
    <w:p w14:paraId="21B82CA9" w14:textId="2CC0E2BB" w:rsidR="000011E0" w:rsidRDefault="000011E0" w:rsidP="000011E0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A29055A" w14:textId="35F7E36E" w:rsidR="005272F0" w:rsidRDefault="005272F0" w:rsidP="005272F0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22E90F60" w14:textId="77777777" w:rsidR="005272F0" w:rsidRDefault="005272F0">
      <w:pPr>
        <w:pStyle w:val="aff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84601494" w:history="1">
        <w:r w:rsidRPr="001C34BF">
          <w:rPr>
            <w:rStyle w:val="af4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1C34BF">
          <w:rPr>
            <w:rStyle w:val="af4"/>
            <w:noProof/>
          </w:rPr>
          <w:t>By setting the desired buffer size to 0 in the Downlink Data Delivery Status procedure is not an efficient way to indicate SCG deactivation.</w:t>
        </w:r>
      </w:hyperlink>
    </w:p>
    <w:p w14:paraId="12D1EACA" w14:textId="61FF9BDB" w:rsidR="005272F0" w:rsidRDefault="005272F0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2D67F8" w14:textId="77777777" w:rsidR="005272F0" w:rsidRDefault="005272F0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DB77A0C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68F1639A" w14:textId="77777777" w:rsidR="005E4905" w:rsidRDefault="00C83C5A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85658111" w:history="1">
        <w:r w:rsidR="005E4905" w:rsidRPr="004477D1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5E49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5E4905" w:rsidRPr="004477D1">
          <w:rPr>
            <w:rStyle w:val="af4"/>
            <w:noProof/>
            <w:shd w:val="clear" w:color="auto" w:fill="FFFFFF"/>
          </w:rPr>
          <w:t>RAN3 agrees CU-UP shall be aware of the SCG (de)activation state.</w:t>
        </w:r>
      </w:hyperlink>
    </w:p>
    <w:p w14:paraId="0F870AC7" w14:textId="77777777" w:rsidR="005E4905" w:rsidRDefault="00183BD2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85658112" w:history="1">
        <w:r w:rsidR="005E4905" w:rsidRPr="004477D1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5E49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5E4905" w:rsidRPr="004477D1">
          <w:rPr>
            <w:rStyle w:val="af4"/>
            <w:noProof/>
            <w:shd w:val="clear" w:color="auto" w:fill="FFFFFF"/>
          </w:rPr>
          <w:t>RAN3 agrees to inform CU-UP about SCG (de)activation status via E1 interface signalling. FFS detailed signalling design.</w:t>
        </w:r>
      </w:hyperlink>
    </w:p>
    <w:p w14:paraId="52C68EDB" w14:textId="4AB5231F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4E94213F" w14:textId="72817051" w:rsidR="00F96901" w:rsidRDefault="00F96901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674EDE39" w14:textId="7C881206" w:rsidR="00F96901" w:rsidRPr="00B22FB8" w:rsidRDefault="001E1CFD" w:rsidP="00B22FB8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7E7AEFCA" w14:textId="1C9C559B" w:rsidR="002C7BE8" w:rsidRDefault="00A7663F" w:rsidP="00EA41F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[1]</w:t>
      </w:r>
      <w:r w:rsidR="00FE6CB4" w:rsidRPr="00FE6CB4">
        <w:t xml:space="preserve"> </w:t>
      </w:r>
      <w:r w:rsidR="00EA41F3" w:rsidRPr="00EA41F3">
        <w:rPr>
          <w:rFonts w:eastAsiaTheme="minorEastAsia"/>
          <w:lang w:eastAsia="zh-CN"/>
        </w:rPr>
        <w:t>R3-213717</w:t>
      </w:r>
      <w:r w:rsidR="00EA41F3" w:rsidRPr="00EA41F3">
        <w:rPr>
          <w:rFonts w:eastAsiaTheme="minorEastAsia"/>
          <w:lang w:eastAsia="zh-CN"/>
        </w:rPr>
        <w:tab/>
        <w:t>Remaining issues on SCG activation and deactivation</w:t>
      </w:r>
      <w:r w:rsidR="00EA41F3" w:rsidRPr="00EA41F3">
        <w:rPr>
          <w:rFonts w:eastAsiaTheme="minorEastAsia"/>
          <w:lang w:eastAsia="zh-CN"/>
        </w:rPr>
        <w:tab/>
        <w:t>Lenovo, Motorola Mobility</w:t>
      </w:r>
    </w:p>
    <w:p w14:paraId="348CE5F0" w14:textId="5F5EC8DC" w:rsidR="00A60C2D" w:rsidRDefault="00A60C2D" w:rsidP="00A60C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</w:t>
      </w:r>
      <w:r w:rsidRPr="00A60C2D">
        <w:rPr>
          <w:rFonts w:eastAsiaTheme="minorEastAsia"/>
          <w:lang w:eastAsia="zh-CN"/>
        </w:rPr>
        <w:t>R3-213216</w:t>
      </w:r>
      <w:r w:rsidRPr="00A60C2D">
        <w:rPr>
          <w:rFonts w:eastAsiaTheme="minorEastAsia"/>
          <w:lang w:eastAsia="zh-CN"/>
        </w:rPr>
        <w:tab/>
        <w:t>TP for SCG BL CR to TS38.423 36.423 38.473 38.463</w:t>
      </w:r>
      <w:r w:rsidRPr="00A60C2D">
        <w:rPr>
          <w:rFonts w:eastAsiaTheme="minorEastAsia"/>
          <w:lang w:eastAsia="zh-CN"/>
        </w:rPr>
        <w:tab/>
        <w:t>ZTE</w:t>
      </w:r>
    </w:p>
    <w:p w14:paraId="524C7FFB" w14:textId="1DC82DA8" w:rsidR="00C15919" w:rsidRDefault="00C15919" w:rsidP="00C159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Pr="00C15919">
        <w:rPr>
          <w:rFonts w:eastAsiaTheme="minorEastAsia"/>
          <w:lang w:eastAsia="zh-CN"/>
        </w:rPr>
        <w:t>R3-213283</w:t>
      </w:r>
      <w:r w:rsidRPr="00C15919">
        <w:rPr>
          <w:rFonts w:eastAsiaTheme="minorEastAsia"/>
          <w:lang w:eastAsia="zh-CN"/>
        </w:rPr>
        <w:tab/>
        <w:t>SCG Activation / deactivation discussion on E1</w:t>
      </w:r>
      <w:r w:rsidRPr="00C15919">
        <w:rPr>
          <w:rFonts w:eastAsiaTheme="minorEastAsia"/>
          <w:lang w:eastAsia="zh-CN"/>
        </w:rPr>
        <w:tab/>
        <w:t>NEC</w:t>
      </w:r>
    </w:p>
    <w:p w14:paraId="238C377C" w14:textId="12E8599B" w:rsidR="00904C74" w:rsidRDefault="00904C74" w:rsidP="00904C7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[4] </w:t>
      </w:r>
      <w:r w:rsidRPr="00904C74">
        <w:rPr>
          <w:rFonts w:eastAsiaTheme="minorEastAsia"/>
          <w:lang w:eastAsia="zh-CN"/>
        </w:rPr>
        <w:t>R3-213563</w:t>
      </w:r>
      <w:r w:rsidRPr="00904C74">
        <w:rPr>
          <w:rFonts w:eastAsiaTheme="minorEastAsia"/>
          <w:lang w:eastAsia="zh-CN"/>
        </w:rPr>
        <w:tab/>
        <w:t>(TP to 38.401 SCG BL CR) SCG activation and deactivation</w:t>
      </w:r>
      <w:r w:rsidRPr="00904C74">
        <w:rPr>
          <w:rFonts w:eastAsiaTheme="minorEastAsia"/>
          <w:lang w:eastAsia="zh-CN"/>
        </w:rPr>
        <w:tab/>
        <w:t>Huawei</w:t>
      </w:r>
    </w:p>
    <w:p w14:paraId="76C23ECF" w14:textId="19CF3F0B" w:rsidR="00946C3D" w:rsidRPr="00684DA7" w:rsidRDefault="00946C3D" w:rsidP="007939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[5] </w:t>
      </w:r>
      <w:r w:rsidR="0079393C" w:rsidRPr="0079393C">
        <w:rPr>
          <w:rFonts w:eastAsiaTheme="minorEastAsia"/>
          <w:lang w:eastAsia="zh-CN"/>
        </w:rPr>
        <w:t>R3-213701</w:t>
      </w:r>
      <w:r w:rsidR="0079393C" w:rsidRPr="0079393C">
        <w:rPr>
          <w:rFonts w:eastAsiaTheme="minorEastAsia"/>
          <w:lang w:eastAsia="zh-CN"/>
        </w:rPr>
        <w:tab/>
        <w:t>(TP to SCG BL CR TS38.473) Discussion on SCG activation and deactivation</w:t>
      </w:r>
      <w:r w:rsidR="0079393C" w:rsidRPr="0079393C">
        <w:rPr>
          <w:rFonts w:eastAsiaTheme="minorEastAsia"/>
          <w:lang w:eastAsia="zh-CN"/>
        </w:rPr>
        <w:tab/>
        <w:t>Samsung</w:t>
      </w:r>
    </w:p>
    <w:sectPr w:rsidR="00946C3D" w:rsidRPr="00684DA7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4E1D4" w14:textId="77777777" w:rsidR="00DA11AB" w:rsidRDefault="00DA11AB">
      <w:pPr>
        <w:spacing w:after="0"/>
      </w:pPr>
      <w:r>
        <w:separator/>
      </w:r>
    </w:p>
  </w:endnote>
  <w:endnote w:type="continuationSeparator" w:id="0">
    <w:p w14:paraId="307650A4" w14:textId="77777777" w:rsidR="00DA11AB" w:rsidRDefault="00DA11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88059" w14:textId="77777777" w:rsidR="00DA11AB" w:rsidRDefault="00DA11AB">
      <w:pPr>
        <w:spacing w:after="0"/>
      </w:pPr>
      <w:r>
        <w:separator/>
      </w:r>
    </w:p>
  </w:footnote>
  <w:footnote w:type="continuationSeparator" w:id="0">
    <w:p w14:paraId="795CEDC5" w14:textId="77777777" w:rsidR="00DA11AB" w:rsidRDefault="00DA11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E6D78"/>
    <w:multiLevelType w:val="hybridMultilevel"/>
    <w:tmpl w:val="1C900942"/>
    <w:lvl w:ilvl="0" w:tplc="A882FBD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46C25"/>
    <w:multiLevelType w:val="hybridMultilevel"/>
    <w:tmpl w:val="37E83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3E3340"/>
    <w:multiLevelType w:val="hybridMultilevel"/>
    <w:tmpl w:val="3BC0881C"/>
    <w:lvl w:ilvl="0" w:tplc="5198CE8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302F5"/>
    <w:multiLevelType w:val="hybridMultilevel"/>
    <w:tmpl w:val="5A9A1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11F64B3E"/>
    <w:lvl w:ilvl="0" w:tplc="ED50941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230FF"/>
    <w:multiLevelType w:val="hybridMultilevel"/>
    <w:tmpl w:val="CFF813A4"/>
    <w:lvl w:ilvl="0" w:tplc="AFA0FD78">
      <w:start w:val="1"/>
      <w:numFmt w:val="decimal"/>
      <w:pStyle w:val="Observation"/>
      <w:lvlText w:val="Observation %1 "/>
      <w:lvlJc w:val="left"/>
      <w:pPr>
        <w:ind w:left="2421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2F2D4F"/>
    <w:multiLevelType w:val="hybridMultilevel"/>
    <w:tmpl w:val="4698A82C"/>
    <w:lvl w:ilvl="0" w:tplc="C11249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B6398E"/>
    <w:multiLevelType w:val="hybridMultilevel"/>
    <w:tmpl w:val="6D62E950"/>
    <w:lvl w:ilvl="0" w:tplc="F66AF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71A14E6"/>
    <w:multiLevelType w:val="multilevel"/>
    <w:tmpl w:val="671A14E6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877A6"/>
    <w:multiLevelType w:val="hybridMultilevel"/>
    <w:tmpl w:val="24423D4E"/>
    <w:lvl w:ilvl="0" w:tplc="BF7A59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2068F"/>
    <w:multiLevelType w:val="hybridMultilevel"/>
    <w:tmpl w:val="1ACECA20"/>
    <w:lvl w:ilvl="0" w:tplc="2C68DA0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4"/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17"/>
  </w:num>
  <w:num w:numId="8">
    <w:abstractNumId w:val="7"/>
  </w:num>
  <w:num w:numId="9">
    <w:abstractNumId w:val="11"/>
  </w:num>
  <w:num w:numId="10">
    <w:abstractNumId w:val="8"/>
  </w:num>
  <w:num w:numId="11">
    <w:abstractNumId w:val="10"/>
  </w:num>
  <w:num w:numId="12">
    <w:abstractNumId w:val="18"/>
  </w:num>
  <w:num w:numId="13">
    <w:abstractNumId w:val="1"/>
  </w:num>
  <w:num w:numId="14">
    <w:abstractNumId w:val="3"/>
  </w:num>
  <w:num w:numId="15">
    <w:abstractNumId w:val="20"/>
  </w:num>
  <w:num w:numId="16">
    <w:abstractNumId w:val="5"/>
  </w:num>
  <w:num w:numId="17">
    <w:abstractNumId w:val="12"/>
  </w:num>
  <w:num w:numId="18">
    <w:abstractNumId w:val="19"/>
  </w:num>
  <w:num w:numId="19">
    <w:abstractNumId w:val="0"/>
  </w:num>
  <w:num w:numId="20">
    <w:abstractNumId w:val="16"/>
  </w:num>
  <w:num w:numId="21">
    <w:abstractNumId w:val="6"/>
  </w:num>
  <w:num w:numId="22">
    <w:abstractNumId w:val="2"/>
  </w:num>
  <w:num w:numId="23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D34"/>
    <w:rsid w:val="000011E0"/>
    <w:rsid w:val="000015E8"/>
    <w:rsid w:val="00002A38"/>
    <w:rsid w:val="0000344E"/>
    <w:rsid w:val="00003B02"/>
    <w:rsid w:val="00006186"/>
    <w:rsid w:val="00006236"/>
    <w:rsid w:val="000067B2"/>
    <w:rsid w:val="000104C6"/>
    <w:rsid w:val="000109E7"/>
    <w:rsid w:val="0001447C"/>
    <w:rsid w:val="000152BF"/>
    <w:rsid w:val="00015561"/>
    <w:rsid w:val="00016F2D"/>
    <w:rsid w:val="00017F23"/>
    <w:rsid w:val="000219AA"/>
    <w:rsid w:val="00023E1B"/>
    <w:rsid w:val="00025166"/>
    <w:rsid w:val="000270E8"/>
    <w:rsid w:val="0002710A"/>
    <w:rsid w:val="00032A3D"/>
    <w:rsid w:val="0003318D"/>
    <w:rsid w:val="00034F96"/>
    <w:rsid w:val="000352E6"/>
    <w:rsid w:val="00036372"/>
    <w:rsid w:val="0003712C"/>
    <w:rsid w:val="00037162"/>
    <w:rsid w:val="00037418"/>
    <w:rsid w:val="00040B04"/>
    <w:rsid w:val="00040BA1"/>
    <w:rsid w:val="0004170C"/>
    <w:rsid w:val="00042096"/>
    <w:rsid w:val="00042132"/>
    <w:rsid w:val="00043576"/>
    <w:rsid w:val="00043A56"/>
    <w:rsid w:val="00044560"/>
    <w:rsid w:val="00045418"/>
    <w:rsid w:val="00046BB2"/>
    <w:rsid w:val="00050B60"/>
    <w:rsid w:val="00050F9D"/>
    <w:rsid w:val="00051EF1"/>
    <w:rsid w:val="0005200E"/>
    <w:rsid w:val="00052481"/>
    <w:rsid w:val="00052ACC"/>
    <w:rsid w:val="00052C2A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2BB8"/>
    <w:rsid w:val="00064369"/>
    <w:rsid w:val="000660B9"/>
    <w:rsid w:val="00066263"/>
    <w:rsid w:val="00066282"/>
    <w:rsid w:val="0006710A"/>
    <w:rsid w:val="00070F55"/>
    <w:rsid w:val="0007222A"/>
    <w:rsid w:val="00073385"/>
    <w:rsid w:val="00076341"/>
    <w:rsid w:val="00077485"/>
    <w:rsid w:val="00077546"/>
    <w:rsid w:val="00077829"/>
    <w:rsid w:val="0008191B"/>
    <w:rsid w:val="00081CE6"/>
    <w:rsid w:val="0008470A"/>
    <w:rsid w:val="00084976"/>
    <w:rsid w:val="00084A1A"/>
    <w:rsid w:val="00084D86"/>
    <w:rsid w:val="00090364"/>
    <w:rsid w:val="00090F1D"/>
    <w:rsid w:val="000933D3"/>
    <w:rsid w:val="000957C6"/>
    <w:rsid w:val="00095F23"/>
    <w:rsid w:val="00096F96"/>
    <w:rsid w:val="00097AFE"/>
    <w:rsid w:val="000A0D07"/>
    <w:rsid w:val="000A15E0"/>
    <w:rsid w:val="000A1C31"/>
    <w:rsid w:val="000A31C9"/>
    <w:rsid w:val="000A4924"/>
    <w:rsid w:val="000A52FF"/>
    <w:rsid w:val="000B0645"/>
    <w:rsid w:val="000B0D2D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6EC"/>
    <w:rsid w:val="000C6EE5"/>
    <w:rsid w:val="000C6FFA"/>
    <w:rsid w:val="000D0500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3CD0"/>
    <w:rsid w:val="000E405A"/>
    <w:rsid w:val="000E4197"/>
    <w:rsid w:val="000E47EF"/>
    <w:rsid w:val="000E4900"/>
    <w:rsid w:val="000E5C6C"/>
    <w:rsid w:val="000E614E"/>
    <w:rsid w:val="000F0B78"/>
    <w:rsid w:val="000F0ECB"/>
    <w:rsid w:val="000F1BA2"/>
    <w:rsid w:val="000F274E"/>
    <w:rsid w:val="000F3001"/>
    <w:rsid w:val="000F433E"/>
    <w:rsid w:val="000F496F"/>
    <w:rsid w:val="000F5773"/>
    <w:rsid w:val="000F6242"/>
    <w:rsid w:val="00100365"/>
    <w:rsid w:val="00102032"/>
    <w:rsid w:val="001033B4"/>
    <w:rsid w:val="00104FF1"/>
    <w:rsid w:val="001053B7"/>
    <w:rsid w:val="001061B5"/>
    <w:rsid w:val="0011026A"/>
    <w:rsid w:val="00111747"/>
    <w:rsid w:val="00112174"/>
    <w:rsid w:val="00115FF7"/>
    <w:rsid w:val="00117BBA"/>
    <w:rsid w:val="00120199"/>
    <w:rsid w:val="001231C3"/>
    <w:rsid w:val="00123FF4"/>
    <w:rsid w:val="00124016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23AA"/>
    <w:rsid w:val="0014617A"/>
    <w:rsid w:val="001463F9"/>
    <w:rsid w:val="00146E02"/>
    <w:rsid w:val="00147072"/>
    <w:rsid w:val="00150518"/>
    <w:rsid w:val="0015060A"/>
    <w:rsid w:val="00151645"/>
    <w:rsid w:val="001524A5"/>
    <w:rsid w:val="00154EFB"/>
    <w:rsid w:val="00155532"/>
    <w:rsid w:val="00160716"/>
    <w:rsid w:val="00160A45"/>
    <w:rsid w:val="00160B27"/>
    <w:rsid w:val="001612DF"/>
    <w:rsid w:val="00161886"/>
    <w:rsid w:val="00161CB4"/>
    <w:rsid w:val="00163EF4"/>
    <w:rsid w:val="0017021F"/>
    <w:rsid w:val="00170416"/>
    <w:rsid w:val="001714C1"/>
    <w:rsid w:val="00171E9E"/>
    <w:rsid w:val="00173CFF"/>
    <w:rsid w:val="00174083"/>
    <w:rsid w:val="00174B9B"/>
    <w:rsid w:val="001751D0"/>
    <w:rsid w:val="00177762"/>
    <w:rsid w:val="00180BE7"/>
    <w:rsid w:val="001812EA"/>
    <w:rsid w:val="00182C64"/>
    <w:rsid w:val="001835AC"/>
    <w:rsid w:val="001835CB"/>
    <w:rsid w:val="00183C1A"/>
    <w:rsid w:val="00184733"/>
    <w:rsid w:val="00184D79"/>
    <w:rsid w:val="00185C8F"/>
    <w:rsid w:val="00194427"/>
    <w:rsid w:val="00194B30"/>
    <w:rsid w:val="001959BB"/>
    <w:rsid w:val="0019618C"/>
    <w:rsid w:val="00197832"/>
    <w:rsid w:val="001A0B9F"/>
    <w:rsid w:val="001A2A59"/>
    <w:rsid w:val="001A4232"/>
    <w:rsid w:val="001A6876"/>
    <w:rsid w:val="001A6B09"/>
    <w:rsid w:val="001A77C1"/>
    <w:rsid w:val="001A7893"/>
    <w:rsid w:val="001A79DF"/>
    <w:rsid w:val="001B0267"/>
    <w:rsid w:val="001B07D3"/>
    <w:rsid w:val="001B1DB2"/>
    <w:rsid w:val="001B4EBA"/>
    <w:rsid w:val="001B5212"/>
    <w:rsid w:val="001B6E72"/>
    <w:rsid w:val="001B778A"/>
    <w:rsid w:val="001B7E93"/>
    <w:rsid w:val="001C01D2"/>
    <w:rsid w:val="001C0520"/>
    <w:rsid w:val="001C0947"/>
    <w:rsid w:val="001C140C"/>
    <w:rsid w:val="001C2955"/>
    <w:rsid w:val="001C2DA2"/>
    <w:rsid w:val="001C6B2D"/>
    <w:rsid w:val="001C6B66"/>
    <w:rsid w:val="001C6CBF"/>
    <w:rsid w:val="001C718C"/>
    <w:rsid w:val="001C71D5"/>
    <w:rsid w:val="001C764F"/>
    <w:rsid w:val="001C7FCD"/>
    <w:rsid w:val="001D173C"/>
    <w:rsid w:val="001D17FA"/>
    <w:rsid w:val="001D2049"/>
    <w:rsid w:val="001D23DC"/>
    <w:rsid w:val="001D2903"/>
    <w:rsid w:val="001D3FCD"/>
    <w:rsid w:val="001D6E1E"/>
    <w:rsid w:val="001D73DD"/>
    <w:rsid w:val="001E11DA"/>
    <w:rsid w:val="001E1CFD"/>
    <w:rsid w:val="001E1F5C"/>
    <w:rsid w:val="001E2093"/>
    <w:rsid w:val="001E3C45"/>
    <w:rsid w:val="001E3E74"/>
    <w:rsid w:val="001E5034"/>
    <w:rsid w:val="001E6895"/>
    <w:rsid w:val="001F27C3"/>
    <w:rsid w:val="001F437B"/>
    <w:rsid w:val="001F48AF"/>
    <w:rsid w:val="001F65A7"/>
    <w:rsid w:val="00200361"/>
    <w:rsid w:val="00201C37"/>
    <w:rsid w:val="0020311B"/>
    <w:rsid w:val="00203B31"/>
    <w:rsid w:val="00204CC7"/>
    <w:rsid w:val="00205504"/>
    <w:rsid w:val="00206576"/>
    <w:rsid w:val="00206876"/>
    <w:rsid w:val="002104AB"/>
    <w:rsid w:val="002105BD"/>
    <w:rsid w:val="00210E72"/>
    <w:rsid w:val="00211347"/>
    <w:rsid w:val="00212BB8"/>
    <w:rsid w:val="00212E9F"/>
    <w:rsid w:val="0021362D"/>
    <w:rsid w:val="002139A6"/>
    <w:rsid w:val="002152A9"/>
    <w:rsid w:val="002178BD"/>
    <w:rsid w:val="00217C91"/>
    <w:rsid w:val="002201A1"/>
    <w:rsid w:val="00220291"/>
    <w:rsid w:val="0022072C"/>
    <w:rsid w:val="00221DC2"/>
    <w:rsid w:val="00221F21"/>
    <w:rsid w:val="00222190"/>
    <w:rsid w:val="00224571"/>
    <w:rsid w:val="002245FE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47EDD"/>
    <w:rsid w:val="00252CA1"/>
    <w:rsid w:val="002531FB"/>
    <w:rsid w:val="00253517"/>
    <w:rsid w:val="00253DBD"/>
    <w:rsid w:val="0025412E"/>
    <w:rsid w:val="0025450E"/>
    <w:rsid w:val="002555AA"/>
    <w:rsid w:val="002574AD"/>
    <w:rsid w:val="002603ED"/>
    <w:rsid w:val="002607F0"/>
    <w:rsid w:val="00260EE4"/>
    <w:rsid w:val="0026127D"/>
    <w:rsid w:val="002645E2"/>
    <w:rsid w:val="00264AD8"/>
    <w:rsid w:val="00264C3A"/>
    <w:rsid w:val="00265959"/>
    <w:rsid w:val="002672F8"/>
    <w:rsid w:val="002678D1"/>
    <w:rsid w:val="00267A07"/>
    <w:rsid w:val="002701EE"/>
    <w:rsid w:val="00271ED3"/>
    <w:rsid w:val="00272F0A"/>
    <w:rsid w:val="00273123"/>
    <w:rsid w:val="002750D7"/>
    <w:rsid w:val="00276BE4"/>
    <w:rsid w:val="00276F7B"/>
    <w:rsid w:val="00277CC9"/>
    <w:rsid w:val="002858F3"/>
    <w:rsid w:val="00286B65"/>
    <w:rsid w:val="00286E6D"/>
    <w:rsid w:val="00290E4D"/>
    <w:rsid w:val="00291A94"/>
    <w:rsid w:val="00292430"/>
    <w:rsid w:val="00293236"/>
    <w:rsid w:val="00293613"/>
    <w:rsid w:val="00295261"/>
    <w:rsid w:val="00295E69"/>
    <w:rsid w:val="00296159"/>
    <w:rsid w:val="002967A2"/>
    <w:rsid w:val="002968C3"/>
    <w:rsid w:val="00296C71"/>
    <w:rsid w:val="002970F6"/>
    <w:rsid w:val="002A18FF"/>
    <w:rsid w:val="002A39A5"/>
    <w:rsid w:val="002A49B0"/>
    <w:rsid w:val="002A61CD"/>
    <w:rsid w:val="002A66DA"/>
    <w:rsid w:val="002A66E8"/>
    <w:rsid w:val="002A6E64"/>
    <w:rsid w:val="002B26D2"/>
    <w:rsid w:val="002B5028"/>
    <w:rsid w:val="002B79A6"/>
    <w:rsid w:val="002C2D7B"/>
    <w:rsid w:val="002C4CD3"/>
    <w:rsid w:val="002C59CC"/>
    <w:rsid w:val="002C7BE8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0A61"/>
    <w:rsid w:val="002E1D33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0F58"/>
    <w:rsid w:val="002F1425"/>
    <w:rsid w:val="002F1940"/>
    <w:rsid w:val="002F2ECB"/>
    <w:rsid w:val="002F5E80"/>
    <w:rsid w:val="002F6035"/>
    <w:rsid w:val="002F73B4"/>
    <w:rsid w:val="00301FCF"/>
    <w:rsid w:val="00304147"/>
    <w:rsid w:val="003041CA"/>
    <w:rsid w:val="0030494D"/>
    <w:rsid w:val="00305D16"/>
    <w:rsid w:val="0030717C"/>
    <w:rsid w:val="0030723B"/>
    <w:rsid w:val="00310BB1"/>
    <w:rsid w:val="0031139C"/>
    <w:rsid w:val="00311454"/>
    <w:rsid w:val="00311569"/>
    <w:rsid w:val="003115ED"/>
    <w:rsid w:val="00312232"/>
    <w:rsid w:val="00314F6D"/>
    <w:rsid w:val="0031619A"/>
    <w:rsid w:val="00320AE3"/>
    <w:rsid w:val="00321CF2"/>
    <w:rsid w:val="00322A0A"/>
    <w:rsid w:val="003256F0"/>
    <w:rsid w:val="00326430"/>
    <w:rsid w:val="00326B5D"/>
    <w:rsid w:val="0032749C"/>
    <w:rsid w:val="00327913"/>
    <w:rsid w:val="003301E8"/>
    <w:rsid w:val="003309D9"/>
    <w:rsid w:val="0033153B"/>
    <w:rsid w:val="003317CD"/>
    <w:rsid w:val="0033223B"/>
    <w:rsid w:val="00337726"/>
    <w:rsid w:val="00340019"/>
    <w:rsid w:val="0034038A"/>
    <w:rsid w:val="00340CD3"/>
    <w:rsid w:val="003439B0"/>
    <w:rsid w:val="003441DF"/>
    <w:rsid w:val="0034456F"/>
    <w:rsid w:val="00344618"/>
    <w:rsid w:val="00344B8B"/>
    <w:rsid w:val="00344CD0"/>
    <w:rsid w:val="00345030"/>
    <w:rsid w:val="003452E1"/>
    <w:rsid w:val="00345E50"/>
    <w:rsid w:val="00347EE1"/>
    <w:rsid w:val="00350045"/>
    <w:rsid w:val="00351831"/>
    <w:rsid w:val="00355672"/>
    <w:rsid w:val="00355A58"/>
    <w:rsid w:val="0035712A"/>
    <w:rsid w:val="00357476"/>
    <w:rsid w:val="0036354C"/>
    <w:rsid w:val="00363D1B"/>
    <w:rsid w:val="00363E36"/>
    <w:rsid w:val="00363F4D"/>
    <w:rsid w:val="00364527"/>
    <w:rsid w:val="0036495C"/>
    <w:rsid w:val="00364C6A"/>
    <w:rsid w:val="0036531B"/>
    <w:rsid w:val="00365904"/>
    <w:rsid w:val="00366480"/>
    <w:rsid w:val="00370EC6"/>
    <w:rsid w:val="00370F86"/>
    <w:rsid w:val="00371AD1"/>
    <w:rsid w:val="00371DCF"/>
    <w:rsid w:val="0037272B"/>
    <w:rsid w:val="00372A38"/>
    <w:rsid w:val="00372BDD"/>
    <w:rsid w:val="00372C18"/>
    <w:rsid w:val="003731E0"/>
    <w:rsid w:val="00373BA9"/>
    <w:rsid w:val="0037630B"/>
    <w:rsid w:val="003766FB"/>
    <w:rsid w:val="00376DD2"/>
    <w:rsid w:val="0037794D"/>
    <w:rsid w:val="00377BC8"/>
    <w:rsid w:val="00382BA1"/>
    <w:rsid w:val="00383504"/>
    <w:rsid w:val="00383545"/>
    <w:rsid w:val="00384100"/>
    <w:rsid w:val="003862F0"/>
    <w:rsid w:val="0038675F"/>
    <w:rsid w:val="00386F9B"/>
    <w:rsid w:val="0039125D"/>
    <w:rsid w:val="0039698A"/>
    <w:rsid w:val="00396B66"/>
    <w:rsid w:val="00397FDA"/>
    <w:rsid w:val="003A0F5D"/>
    <w:rsid w:val="003A18D4"/>
    <w:rsid w:val="003A1BB3"/>
    <w:rsid w:val="003A4530"/>
    <w:rsid w:val="003A4C6E"/>
    <w:rsid w:val="003A4F35"/>
    <w:rsid w:val="003A5512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701"/>
    <w:rsid w:val="003D00A2"/>
    <w:rsid w:val="003D1AC2"/>
    <w:rsid w:val="003D207E"/>
    <w:rsid w:val="003D2090"/>
    <w:rsid w:val="003D2956"/>
    <w:rsid w:val="003D3F18"/>
    <w:rsid w:val="003D457D"/>
    <w:rsid w:val="003D4911"/>
    <w:rsid w:val="003D5242"/>
    <w:rsid w:val="003D5A8A"/>
    <w:rsid w:val="003D6ABF"/>
    <w:rsid w:val="003D7FBC"/>
    <w:rsid w:val="003E07A4"/>
    <w:rsid w:val="003E4E74"/>
    <w:rsid w:val="003E6944"/>
    <w:rsid w:val="003F0F23"/>
    <w:rsid w:val="003F24B2"/>
    <w:rsid w:val="003F3E0E"/>
    <w:rsid w:val="003F41D0"/>
    <w:rsid w:val="003F4431"/>
    <w:rsid w:val="003F4968"/>
    <w:rsid w:val="003F4B95"/>
    <w:rsid w:val="003F6601"/>
    <w:rsid w:val="003F6D4E"/>
    <w:rsid w:val="003F6D7D"/>
    <w:rsid w:val="003F6D9A"/>
    <w:rsid w:val="004012D9"/>
    <w:rsid w:val="00403335"/>
    <w:rsid w:val="00403CD5"/>
    <w:rsid w:val="00403F15"/>
    <w:rsid w:val="004040DD"/>
    <w:rsid w:val="004049C5"/>
    <w:rsid w:val="00405E50"/>
    <w:rsid w:val="00405F83"/>
    <w:rsid w:val="004060CC"/>
    <w:rsid w:val="00411B69"/>
    <w:rsid w:val="00411F13"/>
    <w:rsid w:val="0041364A"/>
    <w:rsid w:val="00413999"/>
    <w:rsid w:val="004156CD"/>
    <w:rsid w:val="00415B62"/>
    <w:rsid w:val="00416170"/>
    <w:rsid w:val="004213FC"/>
    <w:rsid w:val="00423E17"/>
    <w:rsid w:val="00424105"/>
    <w:rsid w:val="00424BB6"/>
    <w:rsid w:val="00425413"/>
    <w:rsid w:val="0042544B"/>
    <w:rsid w:val="00425FCA"/>
    <w:rsid w:val="0042672C"/>
    <w:rsid w:val="00426F1B"/>
    <w:rsid w:val="00427A11"/>
    <w:rsid w:val="00430481"/>
    <w:rsid w:val="0043179F"/>
    <w:rsid w:val="00432C3F"/>
    <w:rsid w:val="00433500"/>
    <w:rsid w:val="00433D64"/>
    <w:rsid w:val="00433E6B"/>
    <w:rsid w:val="00433F71"/>
    <w:rsid w:val="004376E8"/>
    <w:rsid w:val="004413AA"/>
    <w:rsid w:val="00441BA9"/>
    <w:rsid w:val="00441F50"/>
    <w:rsid w:val="00442222"/>
    <w:rsid w:val="0044246A"/>
    <w:rsid w:val="00442755"/>
    <w:rsid w:val="0044289E"/>
    <w:rsid w:val="0044376E"/>
    <w:rsid w:val="00444472"/>
    <w:rsid w:val="00444771"/>
    <w:rsid w:val="00444AD4"/>
    <w:rsid w:val="00444D46"/>
    <w:rsid w:val="00445B04"/>
    <w:rsid w:val="00446298"/>
    <w:rsid w:val="00447C61"/>
    <w:rsid w:val="00450C89"/>
    <w:rsid w:val="00450F7A"/>
    <w:rsid w:val="004532B9"/>
    <w:rsid w:val="0045424B"/>
    <w:rsid w:val="004559D0"/>
    <w:rsid w:val="00455EB4"/>
    <w:rsid w:val="00457C4D"/>
    <w:rsid w:val="004600D9"/>
    <w:rsid w:val="00461912"/>
    <w:rsid w:val="00462A10"/>
    <w:rsid w:val="004630CD"/>
    <w:rsid w:val="0046346C"/>
    <w:rsid w:val="00463C79"/>
    <w:rsid w:val="0046511B"/>
    <w:rsid w:val="00467679"/>
    <w:rsid w:val="00467B9C"/>
    <w:rsid w:val="00467F13"/>
    <w:rsid w:val="00470CA4"/>
    <w:rsid w:val="00471152"/>
    <w:rsid w:val="00471618"/>
    <w:rsid w:val="00471B76"/>
    <w:rsid w:val="004721CA"/>
    <w:rsid w:val="0047222A"/>
    <w:rsid w:val="00472E3F"/>
    <w:rsid w:val="00473CA0"/>
    <w:rsid w:val="00474291"/>
    <w:rsid w:val="0047519F"/>
    <w:rsid w:val="004765CE"/>
    <w:rsid w:val="00476F46"/>
    <w:rsid w:val="00477620"/>
    <w:rsid w:val="00477EFA"/>
    <w:rsid w:val="004802C7"/>
    <w:rsid w:val="004817E4"/>
    <w:rsid w:val="00481F35"/>
    <w:rsid w:val="00482ABA"/>
    <w:rsid w:val="00484529"/>
    <w:rsid w:val="00485976"/>
    <w:rsid w:val="00485DF9"/>
    <w:rsid w:val="0048602E"/>
    <w:rsid w:val="00490BC9"/>
    <w:rsid w:val="00490CA4"/>
    <w:rsid w:val="00490EFC"/>
    <w:rsid w:val="0049139D"/>
    <w:rsid w:val="00491E7E"/>
    <w:rsid w:val="00494A24"/>
    <w:rsid w:val="00494AFE"/>
    <w:rsid w:val="004A179D"/>
    <w:rsid w:val="004A2339"/>
    <w:rsid w:val="004A31B9"/>
    <w:rsid w:val="004A40B4"/>
    <w:rsid w:val="004A5FA8"/>
    <w:rsid w:val="004A65B1"/>
    <w:rsid w:val="004B0BB0"/>
    <w:rsid w:val="004B209C"/>
    <w:rsid w:val="004B2438"/>
    <w:rsid w:val="004B3AC8"/>
    <w:rsid w:val="004B3E8B"/>
    <w:rsid w:val="004B74D5"/>
    <w:rsid w:val="004B7621"/>
    <w:rsid w:val="004C01A5"/>
    <w:rsid w:val="004C128E"/>
    <w:rsid w:val="004C1750"/>
    <w:rsid w:val="004C2ED1"/>
    <w:rsid w:val="004C4345"/>
    <w:rsid w:val="004C53EA"/>
    <w:rsid w:val="004C5F07"/>
    <w:rsid w:val="004C7A5B"/>
    <w:rsid w:val="004D1FEC"/>
    <w:rsid w:val="004D21C2"/>
    <w:rsid w:val="004D22A9"/>
    <w:rsid w:val="004D2E13"/>
    <w:rsid w:val="004D447C"/>
    <w:rsid w:val="004D4558"/>
    <w:rsid w:val="004D485E"/>
    <w:rsid w:val="004D550F"/>
    <w:rsid w:val="004D5B59"/>
    <w:rsid w:val="004D6222"/>
    <w:rsid w:val="004D70E3"/>
    <w:rsid w:val="004D777A"/>
    <w:rsid w:val="004E0F37"/>
    <w:rsid w:val="004E0FE2"/>
    <w:rsid w:val="004E2000"/>
    <w:rsid w:val="004E20CE"/>
    <w:rsid w:val="004E25B7"/>
    <w:rsid w:val="004E26E0"/>
    <w:rsid w:val="004E3430"/>
    <w:rsid w:val="004E3686"/>
    <w:rsid w:val="004E3706"/>
    <w:rsid w:val="004E3939"/>
    <w:rsid w:val="004E4682"/>
    <w:rsid w:val="004E5DDF"/>
    <w:rsid w:val="004E6612"/>
    <w:rsid w:val="004E66BB"/>
    <w:rsid w:val="004E743B"/>
    <w:rsid w:val="004F1C75"/>
    <w:rsid w:val="004F2F8C"/>
    <w:rsid w:val="004F3FD1"/>
    <w:rsid w:val="004F4CEB"/>
    <w:rsid w:val="004F53BF"/>
    <w:rsid w:val="004F54D6"/>
    <w:rsid w:val="004F7116"/>
    <w:rsid w:val="004F78AE"/>
    <w:rsid w:val="00501CBC"/>
    <w:rsid w:val="00503F31"/>
    <w:rsid w:val="00504846"/>
    <w:rsid w:val="0050544D"/>
    <w:rsid w:val="00511214"/>
    <w:rsid w:val="00511A56"/>
    <w:rsid w:val="0051227E"/>
    <w:rsid w:val="005129AE"/>
    <w:rsid w:val="00513DD9"/>
    <w:rsid w:val="00514511"/>
    <w:rsid w:val="005155F8"/>
    <w:rsid w:val="00515805"/>
    <w:rsid w:val="005175C0"/>
    <w:rsid w:val="00517943"/>
    <w:rsid w:val="00517AFE"/>
    <w:rsid w:val="00520766"/>
    <w:rsid w:val="00520AB0"/>
    <w:rsid w:val="0052370D"/>
    <w:rsid w:val="00526746"/>
    <w:rsid w:val="0052708E"/>
    <w:rsid w:val="005272F0"/>
    <w:rsid w:val="0052753A"/>
    <w:rsid w:val="00527DE6"/>
    <w:rsid w:val="005305FE"/>
    <w:rsid w:val="00530B8A"/>
    <w:rsid w:val="00530F4E"/>
    <w:rsid w:val="00532454"/>
    <w:rsid w:val="0053262B"/>
    <w:rsid w:val="00533780"/>
    <w:rsid w:val="005339AE"/>
    <w:rsid w:val="0053565A"/>
    <w:rsid w:val="005364EC"/>
    <w:rsid w:val="00537628"/>
    <w:rsid w:val="00541A35"/>
    <w:rsid w:val="00543A43"/>
    <w:rsid w:val="00543EFE"/>
    <w:rsid w:val="005449E6"/>
    <w:rsid w:val="005456AC"/>
    <w:rsid w:val="005465EC"/>
    <w:rsid w:val="005512C9"/>
    <w:rsid w:val="00551678"/>
    <w:rsid w:val="005527ED"/>
    <w:rsid w:val="00552A3D"/>
    <w:rsid w:val="00552FA4"/>
    <w:rsid w:val="0055326D"/>
    <w:rsid w:val="0055594F"/>
    <w:rsid w:val="005569DE"/>
    <w:rsid w:val="00560628"/>
    <w:rsid w:val="00560C65"/>
    <w:rsid w:val="005620A0"/>
    <w:rsid w:val="005706DE"/>
    <w:rsid w:val="00570E77"/>
    <w:rsid w:val="00571043"/>
    <w:rsid w:val="00571E21"/>
    <w:rsid w:val="005727FD"/>
    <w:rsid w:val="00573519"/>
    <w:rsid w:val="00573DED"/>
    <w:rsid w:val="005743AC"/>
    <w:rsid w:val="005746EE"/>
    <w:rsid w:val="00575B1E"/>
    <w:rsid w:val="005767E1"/>
    <w:rsid w:val="00580045"/>
    <w:rsid w:val="00580FD3"/>
    <w:rsid w:val="00581C84"/>
    <w:rsid w:val="00582B2E"/>
    <w:rsid w:val="00585912"/>
    <w:rsid w:val="00585A38"/>
    <w:rsid w:val="00586707"/>
    <w:rsid w:val="005871CA"/>
    <w:rsid w:val="00587F4A"/>
    <w:rsid w:val="005911CD"/>
    <w:rsid w:val="0059182C"/>
    <w:rsid w:val="00593D85"/>
    <w:rsid w:val="00595AEA"/>
    <w:rsid w:val="00595DDB"/>
    <w:rsid w:val="0059601F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E53"/>
    <w:rsid w:val="005B6711"/>
    <w:rsid w:val="005B6FA8"/>
    <w:rsid w:val="005B7B55"/>
    <w:rsid w:val="005B7C69"/>
    <w:rsid w:val="005C0A15"/>
    <w:rsid w:val="005C1E42"/>
    <w:rsid w:val="005C32E8"/>
    <w:rsid w:val="005C492F"/>
    <w:rsid w:val="005C49C3"/>
    <w:rsid w:val="005C54FF"/>
    <w:rsid w:val="005C560A"/>
    <w:rsid w:val="005C5755"/>
    <w:rsid w:val="005C57DA"/>
    <w:rsid w:val="005C6CA4"/>
    <w:rsid w:val="005C73A4"/>
    <w:rsid w:val="005C7C5B"/>
    <w:rsid w:val="005D321C"/>
    <w:rsid w:val="005D429B"/>
    <w:rsid w:val="005D495F"/>
    <w:rsid w:val="005D650B"/>
    <w:rsid w:val="005D7AB0"/>
    <w:rsid w:val="005E077A"/>
    <w:rsid w:val="005E4905"/>
    <w:rsid w:val="005E5B7F"/>
    <w:rsid w:val="005F0150"/>
    <w:rsid w:val="005F16B0"/>
    <w:rsid w:val="005F1FA5"/>
    <w:rsid w:val="005F23D1"/>
    <w:rsid w:val="005F3055"/>
    <w:rsid w:val="005F335E"/>
    <w:rsid w:val="005F417D"/>
    <w:rsid w:val="005F50A3"/>
    <w:rsid w:val="005F6015"/>
    <w:rsid w:val="005F66DB"/>
    <w:rsid w:val="00600E15"/>
    <w:rsid w:val="00602DC1"/>
    <w:rsid w:val="006033AC"/>
    <w:rsid w:val="00603B4E"/>
    <w:rsid w:val="00607FB1"/>
    <w:rsid w:val="006101A0"/>
    <w:rsid w:val="00613107"/>
    <w:rsid w:val="00613CF0"/>
    <w:rsid w:val="00613F59"/>
    <w:rsid w:val="006149FE"/>
    <w:rsid w:val="00614F8D"/>
    <w:rsid w:val="0061681E"/>
    <w:rsid w:val="00616F24"/>
    <w:rsid w:val="00617F84"/>
    <w:rsid w:val="00621A6C"/>
    <w:rsid w:val="00621FBD"/>
    <w:rsid w:val="00622113"/>
    <w:rsid w:val="00623D32"/>
    <w:rsid w:val="0062790C"/>
    <w:rsid w:val="00627BC6"/>
    <w:rsid w:val="006302A9"/>
    <w:rsid w:val="006304FB"/>
    <w:rsid w:val="00632A88"/>
    <w:rsid w:val="00633451"/>
    <w:rsid w:val="00633544"/>
    <w:rsid w:val="006337C0"/>
    <w:rsid w:val="006339FD"/>
    <w:rsid w:val="00633B86"/>
    <w:rsid w:val="006343C4"/>
    <w:rsid w:val="0063665D"/>
    <w:rsid w:val="006404BF"/>
    <w:rsid w:val="00640F09"/>
    <w:rsid w:val="006418CF"/>
    <w:rsid w:val="00641EA7"/>
    <w:rsid w:val="00642BCE"/>
    <w:rsid w:val="00642C46"/>
    <w:rsid w:val="00642DDE"/>
    <w:rsid w:val="00646926"/>
    <w:rsid w:val="006477EB"/>
    <w:rsid w:val="00647FDE"/>
    <w:rsid w:val="00650EFF"/>
    <w:rsid w:val="00654086"/>
    <w:rsid w:val="0065425F"/>
    <w:rsid w:val="00655992"/>
    <w:rsid w:val="00655AD0"/>
    <w:rsid w:val="00655DC0"/>
    <w:rsid w:val="006614C1"/>
    <w:rsid w:val="00664F48"/>
    <w:rsid w:val="00665AA4"/>
    <w:rsid w:val="00666432"/>
    <w:rsid w:val="006676C0"/>
    <w:rsid w:val="0067221E"/>
    <w:rsid w:val="00673C3C"/>
    <w:rsid w:val="00673C8F"/>
    <w:rsid w:val="00673F3F"/>
    <w:rsid w:val="00673F64"/>
    <w:rsid w:val="006749CD"/>
    <w:rsid w:val="0067551B"/>
    <w:rsid w:val="00677136"/>
    <w:rsid w:val="006771F5"/>
    <w:rsid w:val="006817F2"/>
    <w:rsid w:val="00684D52"/>
    <w:rsid w:val="00684DA7"/>
    <w:rsid w:val="00685872"/>
    <w:rsid w:val="00686701"/>
    <w:rsid w:val="006868BB"/>
    <w:rsid w:val="0068785B"/>
    <w:rsid w:val="00687D39"/>
    <w:rsid w:val="0069044A"/>
    <w:rsid w:val="006916BF"/>
    <w:rsid w:val="006922A2"/>
    <w:rsid w:val="006924B6"/>
    <w:rsid w:val="006932F2"/>
    <w:rsid w:val="006938C5"/>
    <w:rsid w:val="00694AB6"/>
    <w:rsid w:val="006A0200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509B"/>
    <w:rsid w:val="006B6427"/>
    <w:rsid w:val="006C05DA"/>
    <w:rsid w:val="006C10D2"/>
    <w:rsid w:val="006C1FBE"/>
    <w:rsid w:val="006C2E3D"/>
    <w:rsid w:val="006C7922"/>
    <w:rsid w:val="006D14CE"/>
    <w:rsid w:val="006D30AA"/>
    <w:rsid w:val="006D47ED"/>
    <w:rsid w:val="006D5125"/>
    <w:rsid w:val="006D6570"/>
    <w:rsid w:val="006E0145"/>
    <w:rsid w:val="006E0158"/>
    <w:rsid w:val="006E0CF5"/>
    <w:rsid w:val="006E1DD6"/>
    <w:rsid w:val="006E2882"/>
    <w:rsid w:val="006E350A"/>
    <w:rsid w:val="006E53DB"/>
    <w:rsid w:val="006E5AB7"/>
    <w:rsid w:val="006E6460"/>
    <w:rsid w:val="006E70E9"/>
    <w:rsid w:val="006E7646"/>
    <w:rsid w:val="006E786E"/>
    <w:rsid w:val="006E7CFD"/>
    <w:rsid w:val="006F0B3B"/>
    <w:rsid w:val="006F10F2"/>
    <w:rsid w:val="006F53F8"/>
    <w:rsid w:val="006F5A9E"/>
    <w:rsid w:val="006F5C26"/>
    <w:rsid w:val="006F6144"/>
    <w:rsid w:val="006F6EBD"/>
    <w:rsid w:val="007013B3"/>
    <w:rsid w:val="00701B6D"/>
    <w:rsid w:val="00701E6D"/>
    <w:rsid w:val="00703B5D"/>
    <w:rsid w:val="00704072"/>
    <w:rsid w:val="00704C5A"/>
    <w:rsid w:val="00706209"/>
    <w:rsid w:val="00706920"/>
    <w:rsid w:val="00706DC7"/>
    <w:rsid w:val="00707B2E"/>
    <w:rsid w:val="00710E65"/>
    <w:rsid w:val="007119BC"/>
    <w:rsid w:val="00712739"/>
    <w:rsid w:val="00712CE5"/>
    <w:rsid w:val="0071426A"/>
    <w:rsid w:val="00715C64"/>
    <w:rsid w:val="00715E06"/>
    <w:rsid w:val="00716514"/>
    <w:rsid w:val="007172A4"/>
    <w:rsid w:val="00717A41"/>
    <w:rsid w:val="00720D1E"/>
    <w:rsid w:val="007222DD"/>
    <w:rsid w:val="00722AB3"/>
    <w:rsid w:val="00723E52"/>
    <w:rsid w:val="0072459F"/>
    <w:rsid w:val="0072606E"/>
    <w:rsid w:val="007262EA"/>
    <w:rsid w:val="007278B6"/>
    <w:rsid w:val="00727F8A"/>
    <w:rsid w:val="0073069C"/>
    <w:rsid w:val="00731A11"/>
    <w:rsid w:val="00732FFA"/>
    <w:rsid w:val="00733BFB"/>
    <w:rsid w:val="0073401C"/>
    <w:rsid w:val="00734651"/>
    <w:rsid w:val="00734D4D"/>
    <w:rsid w:val="00735CA3"/>
    <w:rsid w:val="007373BF"/>
    <w:rsid w:val="00737A23"/>
    <w:rsid w:val="00737D0C"/>
    <w:rsid w:val="007400B3"/>
    <w:rsid w:val="00741C8A"/>
    <w:rsid w:val="00743D31"/>
    <w:rsid w:val="00745C8A"/>
    <w:rsid w:val="00745EF3"/>
    <w:rsid w:val="00746DA1"/>
    <w:rsid w:val="0074752A"/>
    <w:rsid w:val="0075024C"/>
    <w:rsid w:val="00751164"/>
    <w:rsid w:val="0075160E"/>
    <w:rsid w:val="0075208C"/>
    <w:rsid w:val="007520FC"/>
    <w:rsid w:val="00752A0A"/>
    <w:rsid w:val="007531DC"/>
    <w:rsid w:val="00753F87"/>
    <w:rsid w:val="00754D43"/>
    <w:rsid w:val="0075635B"/>
    <w:rsid w:val="007569D8"/>
    <w:rsid w:val="00756ACD"/>
    <w:rsid w:val="00757280"/>
    <w:rsid w:val="00757884"/>
    <w:rsid w:val="0075793C"/>
    <w:rsid w:val="00757C14"/>
    <w:rsid w:val="007608FC"/>
    <w:rsid w:val="00760A52"/>
    <w:rsid w:val="00762CAE"/>
    <w:rsid w:val="00762F49"/>
    <w:rsid w:val="0076375F"/>
    <w:rsid w:val="007645A3"/>
    <w:rsid w:val="00764FCE"/>
    <w:rsid w:val="0076552B"/>
    <w:rsid w:val="00765596"/>
    <w:rsid w:val="00766CE4"/>
    <w:rsid w:val="007677F9"/>
    <w:rsid w:val="007700BD"/>
    <w:rsid w:val="00771A71"/>
    <w:rsid w:val="00772F84"/>
    <w:rsid w:val="007737B6"/>
    <w:rsid w:val="00773EF9"/>
    <w:rsid w:val="00774973"/>
    <w:rsid w:val="007752A4"/>
    <w:rsid w:val="00775567"/>
    <w:rsid w:val="00775A02"/>
    <w:rsid w:val="00776085"/>
    <w:rsid w:val="007769E1"/>
    <w:rsid w:val="00776C30"/>
    <w:rsid w:val="007809BB"/>
    <w:rsid w:val="00780E7D"/>
    <w:rsid w:val="0078205F"/>
    <w:rsid w:val="00783B77"/>
    <w:rsid w:val="0078580F"/>
    <w:rsid w:val="00786339"/>
    <w:rsid w:val="00787556"/>
    <w:rsid w:val="007879DD"/>
    <w:rsid w:val="00790D82"/>
    <w:rsid w:val="007911A9"/>
    <w:rsid w:val="00791E6B"/>
    <w:rsid w:val="0079324C"/>
    <w:rsid w:val="0079393C"/>
    <w:rsid w:val="00795534"/>
    <w:rsid w:val="00796761"/>
    <w:rsid w:val="00796ADA"/>
    <w:rsid w:val="007A0080"/>
    <w:rsid w:val="007A0AE8"/>
    <w:rsid w:val="007A144C"/>
    <w:rsid w:val="007A1BB4"/>
    <w:rsid w:val="007A4050"/>
    <w:rsid w:val="007A4118"/>
    <w:rsid w:val="007A4A3F"/>
    <w:rsid w:val="007A5112"/>
    <w:rsid w:val="007A53D7"/>
    <w:rsid w:val="007A5F4A"/>
    <w:rsid w:val="007A5FF6"/>
    <w:rsid w:val="007A6431"/>
    <w:rsid w:val="007B0268"/>
    <w:rsid w:val="007B1598"/>
    <w:rsid w:val="007B26E4"/>
    <w:rsid w:val="007B2818"/>
    <w:rsid w:val="007B539E"/>
    <w:rsid w:val="007C0072"/>
    <w:rsid w:val="007C10E9"/>
    <w:rsid w:val="007C1489"/>
    <w:rsid w:val="007C2196"/>
    <w:rsid w:val="007C2B11"/>
    <w:rsid w:val="007C3605"/>
    <w:rsid w:val="007C3AFF"/>
    <w:rsid w:val="007C5005"/>
    <w:rsid w:val="007C6905"/>
    <w:rsid w:val="007C7824"/>
    <w:rsid w:val="007D0284"/>
    <w:rsid w:val="007D0337"/>
    <w:rsid w:val="007D0677"/>
    <w:rsid w:val="007D22EF"/>
    <w:rsid w:val="007D349F"/>
    <w:rsid w:val="007D3586"/>
    <w:rsid w:val="007D37FA"/>
    <w:rsid w:val="007D44B5"/>
    <w:rsid w:val="007D4A3F"/>
    <w:rsid w:val="007D53A9"/>
    <w:rsid w:val="007D53B9"/>
    <w:rsid w:val="007D669D"/>
    <w:rsid w:val="007D6BE0"/>
    <w:rsid w:val="007D711E"/>
    <w:rsid w:val="007D7340"/>
    <w:rsid w:val="007E165D"/>
    <w:rsid w:val="007E2685"/>
    <w:rsid w:val="007E3AAB"/>
    <w:rsid w:val="007E47B5"/>
    <w:rsid w:val="007E5B4B"/>
    <w:rsid w:val="007E6A97"/>
    <w:rsid w:val="007E6AEB"/>
    <w:rsid w:val="007F0134"/>
    <w:rsid w:val="007F449E"/>
    <w:rsid w:val="007F4F92"/>
    <w:rsid w:val="007F5630"/>
    <w:rsid w:val="007F5930"/>
    <w:rsid w:val="007F5E4C"/>
    <w:rsid w:val="007F6F4A"/>
    <w:rsid w:val="007F77B2"/>
    <w:rsid w:val="00800891"/>
    <w:rsid w:val="0080142E"/>
    <w:rsid w:val="008030B0"/>
    <w:rsid w:val="008036CF"/>
    <w:rsid w:val="00803B03"/>
    <w:rsid w:val="00804A41"/>
    <w:rsid w:val="00804A90"/>
    <w:rsid w:val="0080590D"/>
    <w:rsid w:val="00807E75"/>
    <w:rsid w:val="00810FDD"/>
    <w:rsid w:val="00811629"/>
    <w:rsid w:val="00813334"/>
    <w:rsid w:val="008137C5"/>
    <w:rsid w:val="00813814"/>
    <w:rsid w:val="00814AFA"/>
    <w:rsid w:val="00814BC3"/>
    <w:rsid w:val="008159E2"/>
    <w:rsid w:val="00815B33"/>
    <w:rsid w:val="008161E4"/>
    <w:rsid w:val="008172B6"/>
    <w:rsid w:val="0081793E"/>
    <w:rsid w:val="00820AB5"/>
    <w:rsid w:val="00820D4C"/>
    <w:rsid w:val="00820F50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5725"/>
    <w:rsid w:val="008471A8"/>
    <w:rsid w:val="00852889"/>
    <w:rsid w:val="008536AB"/>
    <w:rsid w:val="00854BD2"/>
    <w:rsid w:val="0085521E"/>
    <w:rsid w:val="00856093"/>
    <w:rsid w:val="00856CB3"/>
    <w:rsid w:val="00856D66"/>
    <w:rsid w:val="00857283"/>
    <w:rsid w:val="00860031"/>
    <w:rsid w:val="0086306C"/>
    <w:rsid w:val="008634D2"/>
    <w:rsid w:val="00864605"/>
    <w:rsid w:val="00866B74"/>
    <w:rsid w:val="00866D68"/>
    <w:rsid w:val="00867F0F"/>
    <w:rsid w:val="0087038C"/>
    <w:rsid w:val="00870A5F"/>
    <w:rsid w:val="00870E2F"/>
    <w:rsid w:val="00870FEE"/>
    <w:rsid w:val="0087132C"/>
    <w:rsid w:val="00871773"/>
    <w:rsid w:val="0087265C"/>
    <w:rsid w:val="00873DFB"/>
    <w:rsid w:val="00876073"/>
    <w:rsid w:val="00877494"/>
    <w:rsid w:val="008775A4"/>
    <w:rsid w:val="00877E8D"/>
    <w:rsid w:val="0088021A"/>
    <w:rsid w:val="00881AF4"/>
    <w:rsid w:val="008833AF"/>
    <w:rsid w:val="00883968"/>
    <w:rsid w:val="00883C38"/>
    <w:rsid w:val="0088430D"/>
    <w:rsid w:val="00884BC8"/>
    <w:rsid w:val="00884BE4"/>
    <w:rsid w:val="008913F2"/>
    <w:rsid w:val="008919F7"/>
    <w:rsid w:val="008921F3"/>
    <w:rsid w:val="008927F9"/>
    <w:rsid w:val="00895C6D"/>
    <w:rsid w:val="00896457"/>
    <w:rsid w:val="0089674B"/>
    <w:rsid w:val="008A1BB3"/>
    <w:rsid w:val="008A26D4"/>
    <w:rsid w:val="008A3ED6"/>
    <w:rsid w:val="008A3EE6"/>
    <w:rsid w:val="008A63DC"/>
    <w:rsid w:val="008A7077"/>
    <w:rsid w:val="008A7CFA"/>
    <w:rsid w:val="008A7EDC"/>
    <w:rsid w:val="008A7FCC"/>
    <w:rsid w:val="008B0EFE"/>
    <w:rsid w:val="008B19ED"/>
    <w:rsid w:val="008B1A33"/>
    <w:rsid w:val="008B2B73"/>
    <w:rsid w:val="008B3AE0"/>
    <w:rsid w:val="008B3FA2"/>
    <w:rsid w:val="008B491B"/>
    <w:rsid w:val="008B4CBF"/>
    <w:rsid w:val="008B6CCC"/>
    <w:rsid w:val="008B75CF"/>
    <w:rsid w:val="008B7842"/>
    <w:rsid w:val="008C19FE"/>
    <w:rsid w:val="008C303D"/>
    <w:rsid w:val="008C3F15"/>
    <w:rsid w:val="008C49E9"/>
    <w:rsid w:val="008C5330"/>
    <w:rsid w:val="008C5F57"/>
    <w:rsid w:val="008C6DBE"/>
    <w:rsid w:val="008C7164"/>
    <w:rsid w:val="008C75EC"/>
    <w:rsid w:val="008D0A8C"/>
    <w:rsid w:val="008D2023"/>
    <w:rsid w:val="008D39D5"/>
    <w:rsid w:val="008D3FFE"/>
    <w:rsid w:val="008D47CC"/>
    <w:rsid w:val="008D4A93"/>
    <w:rsid w:val="008D4FCC"/>
    <w:rsid w:val="008D60B9"/>
    <w:rsid w:val="008D772F"/>
    <w:rsid w:val="008D7B44"/>
    <w:rsid w:val="008D7C06"/>
    <w:rsid w:val="008E1021"/>
    <w:rsid w:val="008E1BAC"/>
    <w:rsid w:val="008E2B46"/>
    <w:rsid w:val="008E316F"/>
    <w:rsid w:val="008E5AEA"/>
    <w:rsid w:val="008E6A5F"/>
    <w:rsid w:val="008E7485"/>
    <w:rsid w:val="008E766D"/>
    <w:rsid w:val="008F2347"/>
    <w:rsid w:val="008F2EDC"/>
    <w:rsid w:val="008F32D0"/>
    <w:rsid w:val="008F3A3F"/>
    <w:rsid w:val="008F5635"/>
    <w:rsid w:val="008F70AD"/>
    <w:rsid w:val="008F777E"/>
    <w:rsid w:val="009016FE"/>
    <w:rsid w:val="00903F99"/>
    <w:rsid w:val="00904C74"/>
    <w:rsid w:val="00905C8F"/>
    <w:rsid w:val="009076DF"/>
    <w:rsid w:val="00907F64"/>
    <w:rsid w:val="009158A2"/>
    <w:rsid w:val="009213F8"/>
    <w:rsid w:val="00922D2D"/>
    <w:rsid w:val="009238E2"/>
    <w:rsid w:val="00924C3E"/>
    <w:rsid w:val="00924F8D"/>
    <w:rsid w:val="009260C9"/>
    <w:rsid w:val="00927304"/>
    <w:rsid w:val="00930067"/>
    <w:rsid w:val="00932972"/>
    <w:rsid w:val="00933F31"/>
    <w:rsid w:val="00934C2E"/>
    <w:rsid w:val="00935577"/>
    <w:rsid w:val="00937907"/>
    <w:rsid w:val="00940BCE"/>
    <w:rsid w:val="009414A2"/>
    <w:rsid w:val="00942559"/>
    <w:rsid w:val="00942579"/>
    <w:rsid w:val="00943245"/>
    <w:rsid w:val="009444BB"/>
    <w:rsid w:val="00944A0F"/>
    <w:rsid w:val="0094547B"/>
    <w:rsid w:val="00945C07"/>
    <w:rsid w:val="00945EA8"/>
    <w:rsid w:val="009465CA"/>
    <w:rsid w:val="00946C3D"/>
    <w:rsid w:val="009473FD"/>
    <w:rsid w:val="009474DB"/>
    <w:rsid w:val="00947CEF"/>
    <w:rsid w:val="00947F32"/>
    <w:rsid w:val="00950C88"/>
    <w:rsid w:val="009519F1"/>
    <w:rsid w:val="00952BE3"/>
    <w:rsid w:val="00952C88"/>
    <w:rsid w:val="00952FDE"/>
    <w:rsid w:val="0095470C"/>
    <w:rsid w:val="00954C2F"/>
    <w:rsid w:val="00956F7F"/>
    <w:rsid w:val="0095760C"/>
    <w:rsid w:val="0096030E"/>
    <w:rsid w:val="00962B93"/>
    <w:rsid w:val="00963045"/>
    <w:rsid w:val="009636BD"/>
    <w:rsid w:val="0096404F"/>
    <w:rsid w:val="009654DC"/>
    <w:rsid w:val="00965674"/>
    <w:rsid w:val="00966940"/>
    <w:rsid w:val="00966AEF"/>
    <w:rsid w:val="009672CA"/>
    <w:rsid w:val="009714A1"/>
    <w:rsid w:val="00972390"/>
    <w:rsid w:val="009735C1"/>
    <w:rsid w:val="009745F3"/>
    <w:rsid w:val="009757A9"/>
    <w:rsid w:val="0097790F"/>
    <w:rsid w:val="00982009"/>
    <w:rsid w:val="00982076"/>
    <w:rsid w:val="0098587B"/>
    <w:rsid w:val="00986616"/>
    <w:rsid w:val="00986A1E"/>
    <w:rsid w:val="0098715E"/>
    <w:rsid w:val="00987368"/>
    <w:rsid w:val="00987A43"/>
    <w:rsid w:val="00990383"/>
    <w:rsid w:val="009928DD"/>
    <w:rsid w:val="00992C3F"/>
    <w:rsid w:val="00994A5A"/>
    <w:rsid w:val="0099577A"/>
    <w:rsid w:val="0099585E"/>
    <w:rsid w:val="00995DA7"/>
    <w:rsid w:val="00997077"/>
    <w:rsid w:val="0099764C"/>
    <w:rsid w:val="009A0F7B"/>
    <w:rsid w:val="009A24D9"/>
    <w:rsid w:val="009A2D4F"/>
    <w:rsid w:val="009A4204"/>
    <w:rsid w:val="009A4EDA"/>
    <w:rsid w:val="009A5B4E"/>
    <w:rsid w:val="009A6197"/>
    <w:rsid w:val="009A62C1"/>
    <w:rsid w:val="009A79F1"/>
    <w:rsid w:val="009B1269"/>
    <w:rsid w:val="009B3DB9"/>
    <w:rsid w:val="009B47E2"/>
    <w:rsid w:val="009B4CB1"/>
    <w:rsid w:val="009B4E0F"/>
    <w:rsid w:val="009B6197"/>
    <w:rsid w:val="009B6788"/>
    <w:rsid w:val="009B774A"/>
    <w:rsid w:val="009B798E"/>
    <w:rsid w:val="009B7A16"/>
    <w:rsid w:val="009C1580"/>
    <w:rsid w:val="009C2EF4"/>
    <w:rsid w:val="009C3459"/>
    <w:rsid w:val="009C4772"/>
    <w:rsid w:val="009C4AB5"/>
    <w:rsid w:val="009C4D8A"/>
    <w:rsid w:val="009C7377"/>
    <w:rsid w:val="009C7DD3"/>
    <w:rsid w:val="009D2118"/>
    <w:rsid w:val="009D3156"/>
    <w:rsid w:val="009D328C"/>
    <w:rsid w:val="009D4C05"/>
    <w:rsid w:val="009D6E26"/>
    <w:rsid w:val="009D7C41"/>
    <w:rsid w:val="009E13B7"/>
    <w:rsid w:val="009E2D61"/>
    <w:rsid w:val="009E3A54"/>
    <w:rsid w:val="009E54BD"/>
    <w:rsid w:val="009E5606"/>
    <w:rsid w:val="009E64DF"/>
    <w:rsid w:val="009E7503"/>
    <w:rsid w:val="009E7BB2"/>
    <w:rsid w:val="009F0E33"/>
    <w:rsid w:val="009F13C5"/>
    <w:rsid w:val="009F156F"/>
    <w:rsid w:val="009F2B14"/>
    <w:rsid w:val="009F2B62"/>
    <w:rsid w:val="009F4E58"/>
    <w:rsid w:val="009F65D1"/>
    <w:rsid w:val="00A00195"/>
    <w:rsid w:val="00A01538"/>
    <w:rsid w:val="00A01BC0"/>
    <w:rsid w:val="00A025C5"/>
    <w:rsid w:val="00A02BB0"/>
    <w:rsid w:val="00A02E7E"/>
    <w:rsid w:val="00A03ABE"/>
    <w:rsid w:val="00A06226"/>
    <w:rsid w:val="00A067A9"/>
    <w:rsid w:val="00A06CB0"/>
    <w:rsid w:val="00A10143"/>
    <w:rsid w:val="00A1022C"/>
    <w:rsid w:val="00A12332"/>
    <w:rsid w:val="00A15E56"/>
    <w:rsid w:val="00A175D7"/>
    <w:rsid w:val="00A20503"/>
    <w:rsid w:val="00A21F7F"/>
    <w:rsid w:val="00A22CED"/>
    <w:rsid w:val="00A23626"/>
    <w:rsid w:val="00A2731F"/>
    <w:rsid w:val="00A27733"/>
    <w:rsid w:val="00A30466"/>
    <w:rsid w:val="00A30AEF"/>
    <w:rsid w:val="00A31D5B"/>
    <w:rsid w:val="00A31F9F"/>
    <w:rsid w:val="00A33459"/>
    <w:rsid w:val="00A339D0"/>
    <w:rsid w:val="00A33BB9"/>
    <w:rsid w:val="00A3480E"/>
    <w:rsid w:val="00A349F7"/>
    <w:rsid w:val="00A353DC"/>
    <w:rsid w:val="00A36317"/>
    <w:rsid w:val="00A3686D"/>
    <w:rsid w:val="00A37D25"/>
    <w:rsid w:val="00A40310"/>
    <w:rsid w:val="00A40B83"/>
    <w:rsid w:val="00A421CE"/>
    <w:rsid w:val="00A42325"/>
    <w:rsid w:val="00A42893"/>
    <w:rsid w:val="00A4534E"/>
    <w:rsid w:val="00A455B5"/>
    <w:rsid w:val="00A46600"/>
    <w:rsid w:val="00A4795F"/>
    <w:rsid w:val="00A52A31"/>
    <w:rsid w:val="00A54D5F"/>
    <w:rsid w:val="00A55D1F"/>
    <w:rsid w:val="00A55D23"/>
    <w:rsid w:val="00A56501"/>
    <w:rsid w:val="00A57DBB"/>
    <w:rsid w:val="00A60C2D"/>
    <w:rsid w:val="00A63719"/>
    <w:rsid w:val="00A63819"/>
    <w:rsid w:val="00A63D09"/>
    <w:rsid w:val="00A63EF4"/>
    <w:rsid w:val="00A67D38"/>
    <w:rsid w:val="00A72960"/>
    <w:rsid w:val="00A730C1"/>
    <w:rsid w:val="00A74D97"/>
    <w:rsid w:val="00A74FF7"/>
    <w:rsid w:val="00A75001"/>
    <w:rsid w:val="00A7543F"/>
    <w:rsid w:val="00A7567C"/>
    <w:rsid w:val="00A75C39"/>
    <w:rsid w:val="00A7663F"/>
    <w:rsid w:val="00A770A1"/>
    <w:rsid w:val="00A81ED3"/>
    <w:rsid w:val="00A827F2"/>
    <w:rsid w:val="00A832D2"/>
    <w:rsid w:val="00A8412C"/>
    <w:rsid w:val="00A84A53"/>
    <w:rsid w:val="00A85F97"/>
    <w:rsid w:val="00A871B6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A5450"/>
    <w:rsid w:val="00AA6AF5"/>
    <w:rsid w:val="00AB1D6A"/>
    <w:rsid w:val="00AB250B"/>
    <w:rsid w:val="00AB40E4"/>
    <w:rsid w:val="00AB4485"/>
    <w:rsid w:val="00AB49DB"/>
    <w:rsid w:val="00AB4D29"/>
    <w:rsid w:val="00AB4E97"/>
    <w:rsid w:val="00AB554B"/>
    <w:rsid w:val="00AC21C4"/>
    <w:rsid w:val="00AC3E35"/>
    <w:rsid w:val="00AC566D"/>
    <w:rsid w:val="00AC5AFD"/>
    <w:rsid w:val="00AC69F4"/>
    <w:rsid w:val="00AD2C0D"/>
    <w:rsid w:val="00AD4393"/>
    <w:rsid w:val="00AD4A4D"/>
    <w:rsid w:val="00AD70FD"/>
    <w:rsid w:val="00AD7346"/>
    <w:rsid w:val="00AD7776"/>
    <w:rsid w:val="00AD7DC3"/>
    <w:rsid w:val="00AE084A"/>
    <w:rsid w:val="00AE1143"/>
    <w:rsid w:val="00AE13B8"/>
    <w:rsid w:val="00AE13C9"/>
    <w:rsid w:val="00AE21C4"/>
    <w:rsid w:val="00AE2379"/>
    <w:rsid w:val="00AE27B5"/>
    <w:rsid w:val="00AE45FA"/>
    <w:rsid w:val="00AE72E3"/>
    <w:rsid w:val="00AE7CD6"/>
    <w:rsid w:val="00AF0211"/>
    <w:rsid w:val="00AF0889"/>
    <w:rsid w:val="00AF0B6B"/>
    <w:rsid w:val="00AF14A0"/>
    <w:rsid w:val="00AF253F"/>
    <w:rsid w:val="00AF25D9"/>
    <w:rsid w:val="00AF26E8"/>
    <w:rsid w:val="00AF2A86"/>
    <w:rsid w:val="00AF3190"/>
    <w:rsid w:val="00AF4737"/>
    <w:rsid w:val="00AF4EE2"/>
    <w:rsid w:val="00AF53A9"/>
    <w:rsid w:val="00AF5584"/>
    <w:rsid w:val="00AF64F6"/>
    <w:rsid w:val="00B01690"/>
    <w:rsid w:val="00B03E5B"/>
    <w:rsid w:val="00B05536"/>
    <w:rsid w:val="00B05808"/>
    <w:rsid w:val="00B05D82"/>
    <w:rsid w:val="00B05D98"/>
    <w:rsid w:val="00B0703A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2FB8"/>
    <w:rsid w:val="00B2304F"/>
    <w:rsid w:val="00B273E7"/>
    <w:rsid w:val="00B277CD"/>
    <w:rsid w:val="00B27CF2"/>
    <w:rsid w:val="00B30AD2"/>
    <w:rsid w:val="00B30BE2"/>
    <w:rsid w:val="00B30F5B"/>
    <w:rsid w:val="00B317F2"/>
    <w:rsid w:val="00B31BAB"/>
    <w:rsid w:val="00B32905"/>
    <w:rsid w:val="00B3325A"/>
    <w:rsid w:val="00B334EE"/>
    <w:rsid w:val="00B34A5D"/>
    <w:rsid w:val="00B34FFF"/>
    <w:rsid w:val="00B37503"/>
    <w:rsid w:val="00B4364F"/>
    <w:rsid w:val="00B43CD7"/>
    <w:rsid w:val="00B456C1"/>
    <w:rsid w:val="00B4619B"/>
    <w:rsid w:val="00B465D4"/>
    <w:rsid w:val="00B46623"/>
    <w:rsid w:val="00B47D6E"/>
    <w:rsid w:val="00B54703"/>
    <w:rsid w:val="00B56131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44B7"/>
    <w:rsid w:val="00B8555F"/>
    <w:rsid w:val="00B85598"/>
    <w:rsid w:val="00B85CDC"/>
    <w:rsid w:val="00B85D47"/>
    <w:rsid w:val="00B86140"/>
    <w:rsid w:val="00B86695"/>
    <w:rsid w:val="00B86CDC"/>
    <w:rsid w:val="00B90233"/>
    <w:rsid w:val="00B909C5"/>
    <w:rsid w:val="00B91163"/>
    <w:rsid w:val="00B93795"/>
    <w:rsid w:val="00B95C89"/>
    <w:rsid w:val="00B961F4"/>
    <w:rsid w:val="00B97103"/>
    <w:rsid w:val="00B97703"/>
    <w:rsid w:val="00BA0B62"/>
    <w:rsid w:val="00BA2299"/>
    <w:rsid w:val="00BA5244"/>
    <w:rsid w:val="00BA6C25"/>
    <w:rsid w:val="00BB0FEC"/>
    <w:rsid w:val="00BB2671"/>
    <w:rsid w:val="00BB30CD"/>
    <w:rsid w:val="00BB4213"/>
    <w:rsid w:val="00BB6A23"/>
    <w:rsid w:val="00BB6BDE"/>
    <w:rsid w:val="00BB793D"/>
    <w:rsid w:val="00BB797B"/>
    <w:rsid w:val="00BC0F04"/>
    <w:rsid w:val="00BC172B"/>
    <w:rsid w:val="00BC17CE"/>
    <w:rsid w:val="00BC3561"/>
    <w:rsid w:val="00BC3618"/>
    <w:rsid w:val="00BC389A"/>
    <w:rsid w:val="00BC3B34"/>
    <w:rsid w:val="00BC3D0F"/>
    <w:rsid w:val="00BC4470"/>
    <w:rsid w:val="00BC74EE"/>
    <w:rsid w:val="00BC78EE"/>
    <w:rsid w:val="00BC795A"/>
    <w:rsid w:val="00BD0C4F"/>
    <w:rsid w:val="00BD1B44"/>
    <w:rsid w:val="00BD4AF2"/>
    <w:rsid w:val="00BD4F51"/>
    <w:rsid w:val="00BD5F5C"/>
    <w:rsid w:val="00BD6023"/>
    <w:rsid w:val="00BE0C55"/>
    <w:rsid w:val="00BE0F57"/>
    <w:rsid w:val="00BE1B0F"/>
    <w:rsid w:val="00BE205F"/>
    <w:rsid w:val="00BE3BBE"/>
    <w:rsid w:val="00BE40D0"/>
    <w:rsid w:val="00BE519D"/>
    <w:rsid w:val="00BE7061"/>
    <w:rsid w:val="00BE771A"/>
    <w:rsid w:val="00BE7BBD"/>
    <w:rsid w:val="00BE7F14"/>
    <w:rsid w:val="00BF2542"/>
    <w:rsid w:val="00BF45AE"/>
    <w:rsid w:val="00BF4A70"/>
    <w:rsid w:val="00BF51E3"/>
    <w:rsid w:val="00BF526D"/>
    <w:rsid w:val="00BF54ED"/>
    <w:rsid w:val="00BF5779"/>
    <w:rsid w:val="00BF6CC9"/>
    <w:rsid w:val="00BF767B"/>
    <w:rsid w:val="00C0250A"/>
    <w:rsid w:val="00C0261E"/>
    <w:rsid w:val="00C02AE4"/>
    <w:rsid w:val="00C0564F"/>
    <w:rsid w:val="00C05C58"/>
    <w:rsid w:val="00C0667D"/>
    <w:rsid w:val="00C06B65"/>
    <w:rsid w:val="00C07FCF"/>
    <w:rsid w:val="00C1130F"/>
    <w:rsid w:val="00C14B33"/>
    <w:rsid w:val="00C14DD8"/>
    <w:rsid w:val="00C15919"/>
    <w:rsid w:val="00C166D4"/>
    <w:rsid w:val="00C16ECC"/>
    <w:rsid w:val="00C177C2"/>
    <w:rsid w:val="00C207D2"/>
    <w:rsid w:val="00C2274D"/>
    <w:rsid w:val="00C23CB9"/>
    <w:rsid w:val="00C241C9"/>
    <w:rsid w:val="00C24F3D"/>
    <w:rsid w:val="00C2644A"/>
    <w:rsid w:val="00C27DEA"/>
    <w:rsid w:val="00C300FF"/>
    <w:rsid w:val="00C309CD"/>
    <w:rsid w:val="00C34CE0"/>
    <w:rsid w:val="00C41130"/>
    <w:rsid w:val="00C42B96"/>
    <w:rsid w:val="00C432B9"/>
    <w:rsid w:val="00C4396A"/>
    <w:rsid w:val="00C43A33"/>
    <w:rsid w:val="00C44D07"/>
    <w:rsid w:val="00C462C3"/>
    <w:rsid w:val="00C46669"/>
    <w:rsid w:val="00C47F23"/>
    <w:rsid w:val="00C50AD1"/>
    <w:rsid w:val="00C50C27"/>
    <w:rsid w:val="00C5422B"/>
    <w:rsid w:val="00C55570"/>
    <w:rsid w:val="00C5599A"/>
    <w:rsid w:val="00C5692D"/>
    <w:rsid w:val="00C6044B"/>
    <w:rsid w:val="00C60C04"/>
    <w:rsid w:val="00C631D9"/>
    <w:rsid w:val="00C6351D"/>
    <w:rsid w:val="00C64655"/>
    <w:rsid w:val="00C65B9E"/>
    <w:rsid w:val="00C67EEA"/>
    <w:rsid w:val="00C7234D"/>
    <w:rsid w:val="00C73671"/>
    <w:rsid w:val="00C74509"/>
    <w:rsid w:val="00C74AC3"/>
    <w:rsid w:val="00C75EDD"/>
    <w:rsid w:val="00C77A3A"/>
    <w:rsid w:val="00C809E6"/>
    <w:rsid w:val="00C81C0C"/>
    <w:rsid w:val="00C81E3A"/>
    <w:rsid w:val="00C8209F"/>
    <w:rsid w:val="00C821D4"/>
    <w:rsid w:val="00C822C4"/>
    <w:rsid w:val="00C82985"/>
    <w:rsid w:val="00C82AA0"/>
    <w:rsid w:val="00C82F1E"/>
    <w:rsid w:val="00C83C5A"/>
    <w:rsid w:val="00C8482E"/>
    <w:rsid w:val="00C85F41"/>
    <w:rsid w:val="00C86C2E"/>
    <w:rsid w:val="00C87AC2"/>
    <w:rsid w:val="00C905DA"/>
    <w:rsid w:val="00C914A2"/>
    <w:rsid w:val="00C92760"/>
    <w:rsid w:val="00C97018"/>
    <w:rsid w:val="00C975C2"/>
    <w:rsid w:val="00C97B87"/>
    <w:rsid w:val="00CA1992"/>
    <w:rsid w:val="00CA1A8E"/>
    <w:rsid w:val="00CA2FCD"/>
    <w:rsid w:val="00CA3BC2"/>
    <w:rsid w:val="00CA400B"/>
    <w:rsid w:val="00CA4A00"/>
    <w:rsid w:val="00CA5414"/>
    <w:rsid w:val="00CA58B6"/>
    <w:rsid w:val="00CA740B"/>
    <w:rsid w:val="00CA7AF1"/>
    <w:rsid w:val="00CA7F5F"/>
    <w:rsid w:val="00CB078B"/>
    <w:rsid w:val="00CB1F7D"/>
    <w:rsid w:val="00CB37FF"/>
    <w:rsid w:val="00CB4566"/>
    <w:rsid w:val="00CB6AC8"/>
    <w:rsid w:val="00CC0C5C"/>
    <w:rsid w:val="00CC30EC"/>
    <w:rsid w:val="00CC4DA7"/>
    <w:rsid w:val="00CC6B55"/>
    <w:rsid w:val="00CC6CC5"/>
    <w:rsid w:val="00CC75D2"/>
    <w:rsid w:val="00CC7E2B"/>
    <w:rsid w:val="00CD0260"/>
    <w:rsid w:val="00CD0694"/>
    <w:rsid w:val="00CD2001"/>
    <w:rsid w:val="00CD2144"/>
    <w:rsid w:val="00CD2C3A"/>
    <w:rsid w:val="00CD30B6"/>
    <w:rsid w:val="00CD41D4"/>
    <w:rsid w:val="00CD6246"/>
    <w:rsid w:val="00CD6C57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878"/>
    <w:rsid w:val="00CF59A1"/>
    <w:rsid w:val="00CF7F3A"/>
    <w:rsid w:val="00D03EF0"/>
    <w:rsid w:val="00D04466"/>
    <w:rsid w:val="00D049B1"/>
    <w:rsid w:val="00D04F26"/>
    <w:rsid w:val="00D064AD"/>
    <w:rsid w:val="00D06AC7"/>
    <w:rsid w:val="00D078BA"/>
    <w:rsid w:val="00D10C04"/>
    <w:rsid w:val="00D10F6E"/>
    <w:rsid w:val="00D129DB"/>
    <w:rsid w:val="00D13682"/>
    <w:rsid w:val="00D1374A"/>
    <w:rsid w:val="00D14009"/>
    <w:rsid w:val="00D146AD"/>
    <w:rsid w:val="00D14AB9"/>
    <w:rsid w:val="00D14C4D"/>
    <w:rsid w:val="00D15DA1"/>
    <w:rsid w:val="00D163BC"/>
    <w:rsid w:val="00D2069A"/>
    <w:rsid w:val="00D206BD"/>
    <w:rsid w:val="00D20F39"/>
    <w:rsid w:val="00D21035"/>
    <w:rsid w:val="00D21ACD"/>
    <w:rsid w:val="00D22C62"/>
    <w:rsid w:val="00D22D06"/>
    <w:rsid w:val="00D25644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36B12"/>
    <w:rsid w:val="00D41708"/>
    <w:rsid w:val="00D41D76"/>
    <w:rsid w:val="00D4214E"/>
    <w:rsid w:val="00D47F0B"/>
    <w:rsid w:val="00D50B2F"/>
    <w:rsid w:val="00D5155E"/>
    <w:rsid w:val="00D53C20"/>
    <w:rsid w:val="00D56A8D"/>
    <w:rsid w:val="00D56CD0"/>
    <w:rsid w:val="00D5709E"/>
    <w:rsid w:val="00D5718F"/>
    <w:rsid w:val="00D57AC9"/>
    <w:rsid w:val="00D60048"/>
    <w:rsid w:val="00D607B3"/>
    <w:rsid w:val="00D6107D"/>
    <w:rsid w:val="00D6192F"/>
    <w:rsid w:val="00D63E18"/>
    <w:rsid w:val="00D63FC8"/>
    <w:rsid w:val="00D66B44"/>
    <w:rsid w:val="00D702E9"/>
    <w:rsid w:val="00D7058B"/>
    <w:rsid w:val="00D71952"/>
    <w:rsid w:val="00D71C00"/>
    <w:rsid w:val="00D71D77"/>
    <w:rsid w:val="00D72F2B"/>
    <w:rsid w:val="00D7341C"/>
    <w:rsid w:val="00D74E37"/>
    <w:rsid w:val="00D77549"/>
    <w:rsid w:val="00D802B9"/>
    <w:rsid w:val="00D82E68"/>
    <w:rsid w:val="00D82EAE"/>
    <w:rsid w:val="00D8310A"/>
    <w:rsid w:val="00D83F77"/>
    <w:rsid w:val="00D8466F"/>
    <w:rsid w:val="00D85CEF"/>
    <w:rsid w:val="00D8643E"/>
    <w:rsid w:val="00D864D2"/>
    <w:rsid w:val="00D9096F"/>
    <w:rsid w:val="00D92A4E"/>
    <w:rsid w:val="00D9371B"/>
    <w:rsid w:val="00D937E4"/>
    <w:rsid w:val="00D957C4"/>
    <w:rsid w:val="00D9631B"/>
    <w:rsid w:val="00D96F68"/>
    <w:rsid w:val="00D97085"/>
    <w:rsid w:val="00D97B58"/>
    <w:rsid w:val="00D97E23"/>
    <w:rsid w:val="00DA0E89"/>
    <w:rsid w:val="00DA11AB"/>
    <w:rsid w:val="00DA2AF7"/>
    <w:rsid w:val="00DA33AC"/>
    <w:rsid w:val="00DA4B33"/>
    <w:rsid w:val="00DA557F"/>
    <w:rsid w:val="00DA6D5A"/>
    <w:rsid w:val="00DB0815"/>
    <w:rsid w:val="00DB34D5"/>
    <w:rsid w:val="00DB46A0"/>
    <w:rsid w:val="00DB793D"/>
    <w:rsid w:val="00DC048C"/>
    <w:rsid w:val="00DC06B0"/>
    <w:rsid w:val="00DC0959"/>
    <w:rsid w:val="00DC1283"/>
    <w:rsid w:val="00DC21CC"/>
    <w:rsid w:val="00DC2347"/>
    <w:rsid w:val="00DC2B06"/>
    <w:rsid w:val="00DC2BA2"/>
    <w:rsid w:val="00DC3B82"/>
    <w:rsid w:val="00DC5F4E"/>
    <w:rsid w:val="00DD0B6D"/>
    <w:rsid w:val="00DD0EBB"/>
    <w:rsid w:val="00DD1B2E"/>
    <w:rsid w:val="00DD2380"/>
    <w:rsid w:val="00DD6516"/>
    <w:rsid w:val="00DD658F"/>
    <w:rsid w:val="00DE1E95"/>
    <w:rsid w:val="00DE5685"/>
    <w:rsid w:val="00DE6BB0"/>
    <w:rsid w:val="00DE7F3F"/>
    <w:rsid w:val="00DF0948"/>
    <w:rsid w:val="00DF297C"/>
    <w:rsid w:val="00DF7B97"/>
    <w:rsid w:val="00E018A3"/>
    <w:rsid w:val="00E03354"/>
    <w:rsid w:val="00E033BD"/>
    <w:rsid w:val="00E03FF1"/>
    <w:rsid w:val="00E044AB"/>
    <w:rsid w:val="00E06327"/>
    <w:rsid w:val="00E10460"/>
    <w:rsid w:val="00E10C27"/>
    <w:rsid w:val="00E10DDA"/>
    <w:rsid w:val="00E116E5"/>
    <w:rsid w:val="00E13E0F"/>
    <w:rsid w:val="00E14EBC"/>
    <w:rsid w:val="00E17963"/>
    <w:rsid w:val="00E21396"/>
    <w:rsid w:val="00E2249A"/>
    <w:rsid w:val="00E236F5"/>
    <w:rsid w:val="00E24506"/>
    <w:rsid w:val="00E30881"/>
    <w:rsid w:val="00E31D6F"/>
    <w:rsid w:val="00E3258C"/>
    <w:rsid w:val="00E34F33"/>
    <w:rsid w:val="00E3596F"/>
    <w:rsid w:val="00E363E1"/>
    <w:rsid w:val="00E37C79"/>
    <w:rsid w:val="00E37F64"/>
    <w:rsid w:val="00E402A8"/>
    <w:rsid w:val="00E41A0E"/>
    <w:rsid w:val="00E43AD9"/>
    <w:rsid w:val="00E4506A"/>
    <w:rsid w:val="00E46834"/>
    <w:rsid w:val="00E51680"/>
    <w:rsid w:val="00E52407"/>
    <w:rsid w:val="00E52A58"/>
    <w:rsid w:val="00E5317A"/>
    <w:rsid w:val="00E545F5"/>
    <w:rsid w:val="00E56678"/>
    <w:rsid w:val="00E56E67"/>
    <w:rsid w:val="00E56E80"/>
    <w:rsid w:val="00E574EF"/>
    <w:rsid w:val="00E6053A"/>
    <w:rsid w:val="00E60FB9"/>
    <w:rsid w:val="00E61064"/>
    <w:rsid w:val="00E612BF"/>
    <w:rsid w:val="00E63FCC"/>
    <w:rsid w:val="00E64A39"/>
    <w:rsid w:val="00E659E2"/>
    <w:rsid w:val="00E65BC4"/>
    <w:rsid w:val="00E65FF0"/>
    <w:rsid w:val="00E70169"/>
    <w:rsid w:val="00E705EF"/>
    <w:rsid w:val="00E70607"/>
    <w:rsid w:val="00E70734"/>
    <w:rsid w:val="00E71297"/>
    <w:rsid w:val="00E72203"/>
    <w:rsid w:val="00E73D1C"/>
    <w:rsid w:val="00E74CA6"/>
    <w:rsid w:val="00E75F5E"/>
    <w:rsid w:val="00E80D4B"/>
    <w:rsid w:val="00E81168"/>
    <w:rsid w:val="00E8351D"/>
    <w:rsid w:val="00E838D1"/>
    <w:rsid w:val="00E8670A"/>
    <w:rsid w:val="00E87F61"/>
    <w:rsid w:val="00E90C26"/>
    <w:rsid w:val="00E934F1"/>
    <w:rsid w:val="00E93B04"/>
    <w:rsid w:val="00E9621D"/>
    <w:rsid w:val="00E96316"/>
    <w:rsid w:val="00E9660E"/>
    <w:rsid w:val="00EA100B"/>
    <w:rsid w:val="00EA2A45"/>
    <w:rsid w:val="00EA35C9"/>
    <w:rsid w:val="00EA41F3"/>
    <w:rsid w:val="00EA546E"/>
    <w:rsid w:val="00EA552A"/>
    <w:rsid w:val="00EB12B5"/>
    <w:rsid w:val="00EB19F9"/>
    <w:rsid w:val="00EB2649"/>
    <w:rsid w:val="00EB2CC9"/>
    <w:rsid w:val="00EB2F0A"/>
    <w:rsid w:val="00EB368D"/>
    <w:rsid w:val="00EB560F"/>
    <w:rsid w:val="00EB5AE5"/>
    <w:rsid w:val="00EB7C04"/>
    <w:rsid w:val="00EC04CE"/>
    <w:rsid w:val="00EC5851"/>
    <w:rsid w:val="00EC62A5"/>
    <w:rsid w:val="00EC67CC"/>
    <w:rsid w:val="00EC68F7"/>
    <w:rsid w:val="00EC7DCB"/>
    <w:rsid w:val="00EC7F43"/>
    <w:rsid w:val="00ED2DE4"/>
    <w:rsid w:val="00ED2F16"/>
    <w:rsid w:val="00ED4C54"/>
    <w:rsid w:val="00ED4C9A"/>
    <w:rsid w:val="00ED5020"/>
    <w:rsid w:val="00ED6A8E"/>
    <w:rsid w:val="00EE0B70"/>
    <w:rsid w:val="00EE129F"/>
    <w:rsid w:val="00EE1E05"/>
    <w:rsid w:val="00EE2AE3"/>
    <w:rsid w:val="00EE2D4B"/>
    <w:rsid w:val="00EE4BD3"/>
    <w:rsid w:val="00EE4C67"/>
    <w:rsid w:val="00EE5AB4"/>
    <w:rsid w:val="00EE611C"/>
    <w:rsid w:val="00EE7EF8"/>
    <w:rsid w:val="00EF0E3B"/>
    <w:rsid w:val="00EF19AA"/>
    <w:rsid w:val="00EF20E6"/>
    <w:rsid w:val="00EF24CD"/>
    <w:rsid w:val="00EF2EF0"/>
    <w:rsid w:val="00EF2FC5"/>
    <w:rsid w:val="00EF3C80"/>
    <w:rsid w:val="00EF4831"/>
    <w:rsid w:val="00EF51F1"/>
    <w:rsid w:val="00F008D7"/>
    <w:rsid w:val="00F01D9E"/>
    <w:rsid w:val="00F043C7"/>
    <w:rsid w:val="00F05830"/>
    <w:rsid w:val="00F058DF"/>
    <w:rsid w:val="00F07005"/>
    <w:rsid w:val="00F0724C"/>
    <w:rsid w:val="00F07767"/>
    <w:rsid w:val="00F108A9"/>
    <w:rsid w:val="00F13619"/>
    <w:rsid w:val="00F1375E"/>
    <w:rsid w:val="00F15078"/>
    <w:rsid w:val="00F16B65"/>
    <w:rsid w:val="00F17924"/>
    <w:rsid w:val="00F20177"/>
    <w:rsid w:val="00F20E2F"/>
    <w:rsid w:val="00F229D2"/>
    <w:rsid w:val="00F22B9A"/>
    <w:rsid w:val="00F2447A"/>
    <w:rsid w:val="00F247F5"/>
    <w:rsid w:val="00F24B47"/>
    <w:rsid w:val="00F25A97"/>
    <w:rsid w:val="00F25AF6"/>
    <w:rsid w:val="00F263AA"/>
    <w:rsid w:val="00F27ABA"/>
    <w:rsid w:val="00F27CC6"/>
    <w:rsid w:val="00F301B5"/>
    <w:rsid w:val="00F316BF"/>
    <w:rsid w:val="00F32974"/>
    <w:rsid w:val="00F32DB3"/>
    <w:rsid w:val="00F33EE7"/>
    <w:rsid w:val="00F377F2"/>
    <w:rsid w:val="00F40B8A"/>
    <w:rsid w:val="00F40ED2"/>
    <w:rsid w:val="00F41D10"/>
    <w:rsid w:val="00F424C2"/>
    <w:rsid w:val="00F42DBE"/>
    <w:rsid w:val="00F42E73"/>
    <w:rsid w:val="00F4381F"/>
    <w:rsid w:val="00F44815"/>
    <w:rsid w:val="00F44C70"/>
    <w:rsid w:val="00F451FA"/>
    <w:rsid w:val="00F45304"/>
    <w:rsid w:val="00F46671"/>
    <w:rsid w:val="00F4696A"/>
    <w:rsid w:val="00F46B24"/>
    <w:rsid w:val="00F46E20"/>
    <w:rsid w:val="00F47D6D"/>
    <w:rsid w:val="00F51DBD"/>
    <w:rsid w:val="00F5372D"/>
    <w:rsid w:val="00F55AB8"/>
    <w:rsid w:val="00F55AD8"/>
    <w:rsid w:val="00F55B65"/>
    <w:rsid w:val="00F56DD2"/>
    <w:rsid w:val="00F56E2E"/>
    <w:rsid w:val="00F57488"/>
    <w:rsid w:val="00F57E60"/>
    <w:rsid w:val="00F613A2"/>
    <w:rsid w:val="00F62128"/>
    <w:rsid w:val="00F62790"/>
    <w:rsid w:val="00F62D83"/>
    <w:rsid w:val="00F63379"/>
    <w:rsid w:val="00F64ABC"/>
    <w:rsid w:val="00F6530F"/>
    <w:rsid w:val="00F6655B"/>
    <w:rsid w:val="00F71322"/>
    <w:rsid w:val="00F71571"/>
    <w:rsid w:val="00F72835"/>
    <w:rsid w:val="00F72A6B"/>
    <w:rsid w:val="00F743C1"/>
    <w:rsid w:val="00F74B0A"/>
    <w:rsid w:val="00F80648"/>
    <w:rsid w:val="00F80802"/>
    <w:rsid w:val="00F813FD"/>
    <w:rsid w:val="00F848CE"/>
    <w:rsid w:val="00F85FE6"/>
    <w:rsid w:val="00F86A12"/>
    <w:rsid w:val="00F873FF"/>
    <w:rsid w:val="00F875AA"/>
    <w:rsid w:val="00F94115"/>
    <w:rsid w:val="00F948A9"/>
    <w:rsid w:val="00F95313"/>
    <w:rsid w:val="00F95AF4"/>
    <w:rsid w:val="00F95BEC"/>
    <w:rsid w:val="00F96901"/>
    <w:rsid w:val="00FA111F"/>
    <w:rsid w:val="00FA11AD"/>
    <w:rsid w:val="00FA1B86"/>
    <w:rsid w:val="00FA5B15"/>
    <w:rsid w:val="00FA5BDE"/>
    <w:rsid w:val="00FA5CC4"/>
    <w:rsid w:val="00FA6A19"/>
    <w:rsid w:val="00FA7974"/>
    <w:rsid w:val="00FB28F2"/>
    <w:rsid w:val="00FB2F51"/>
    <w:rsid w:val="00FB5154"/>
    <w:rsid w:val="00FB644E"/>
    <w:rsid w:val="00FB7A9A"/>
    <w:rsid w:val="00FC221C"/>
    <w:rsid w:val="00FC292D"/>
    <w:rsid w:val="00FC3EFE"/>
    <w:rsid w:val="00FC453C"/>
    <w:rsid w:val="00FC57A4"/>
    <w:rsid w:val="00FD0DFA"/>
    <w:rsid w:val="00FD1C3A"/>
    <w:rsid w:val="00FD1DF0"/>
    <w:rsid w:val="00FD20F6"/>
    <w:rsid w:val="00FD37B2"/>
    <w:rsid w:val="00FD58E8"/>
    <w:rsid w:val="00FD5AA4"/>
    <w:rsid w:val="00FD6A82"/>
    <w:rsid w:val="00FD7140"/>
    <w:rsid w:val="00FD73DF"/>
    <w:rsid w:val="00FD7FF4"/>
    <w:rsid w:val="00FE03A4"/>
    <w:rsid w:val="00FE2373"/>
    <w:rsid w:val="00FE45D2"/>
    <w:rsid w:val="00FE4B44"/>
    <w:rsid w:val="00FE6CB4"/>
    <w:rsid w:val="00FE72DF"/>
    <w:rsid w:val="00FE73CC"/>
    <w:rsid w:val="00FF1680"/>
    <w:rsid w:val="00FF306C"/>
    <w:rsid w:val="00FF4C84"/>
    <w:rsid w:val="00FF56FC"/>
    <w:rsid w:val="00FF57DB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7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"/>
    <w:next w:val="a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uiPriority w:val="99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1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uiPriority w:val="99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9474DB"/>
    <w:pPr>
      <w:ind w:left="284"/>
    </w:pPr>
  </w:style>
  <w:style w:type="paragraph" w:styleId="10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3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4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4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5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5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uiPriority w:val="99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a"/>
    <w:qFormat/>
    <w:rsid w:val="00A06226"/>
    <w:pPr>
      <w:numPr>
        <w:numId w:val="10"/>
      </w:numPr>
      <w:overflowPunct/>
      <w:autoSpaceDE/>
      <w:autoSpaceDN/>
      <w:spacing w:after="120"/>
      <w:ind w:left="1701" w:hanging="1701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aff">
    <w:name w:val="table of figures"/>
    <w:basedOn w:val="a"/>
    <w:next w:val="a"/>
    <w:uiPriority w:val="99"/>
    <w:unhideWhenUsed/>
    <w:rsid w:val="00F96901"/>
    <w:pPr>
      <w:spacing w:after="0"/>
    </w:pPr>
    <w:rPr>
      <w:b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21362D"/>
    <w:rPr>
      <w:rFonts w:eastAsia="Times New Roman"/>
      <w:lang w:val="en-GB" w:eastAsia="en-GB"/>
    </w:rPr>
  </w:style>
  <w:style w:type="character" w:styleId="aff0">
    <w:name w:val="Mention"/>
    <w:basedOn w:val="a0"/>
    <w:uiPriority w:val="99"/>
    <w:unhideWhenUsed/>
    <w:rsid w:val="00E60FB9"/>
    <w:rPr>
      <w:color w:val="2B579A"/>
      <w:shd w:val="clear" w:color="auto" w:fill="E1DFDD"/>
    </w:rPr>
  </w:style>
  <w:style w:type="character" w:customStyle="1" w:styleId="20">
    <w:name w:val="标题 2 字符"/>
    <w:aliases w:val="H2 字符,h2 字符"/>
    <w:basedOn w:val="a0"/>
    <w:link w:val="2"/>
    <w:rsid w:val="007172A4"/>
    <w:rPr>
      <w:rFonts w:ascii="Arial" w:eastAsia="Times New Roman" w:hAnsi="Arial"/>
      <w:sz w:val="32"/>
      <w:lang w:val="en-GB" w:eastAsia="en-GB"/>
    </w:rPr>
  </w:style>
  <w:style w:type="character" w:customStyle="1" w:styleId="CRCoverPageZchn">
    <w:name w:val="CR Cover Page Zchn"/>
    <w:link w:val="CRCoverPage"/>
    <w:rsid w:val="0041617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A02E01-D458-490E-B63C-7F6E2CD9F0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1687</TotalTime>
  <Pages>3</Pages>
  <Words>959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5973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Congchi</cp:lastModifiedBy>
  <cp:revision>701</cp:revision>
  <cp:lastPrinted>2018-05-22T10:28:00Z</cp:lastPrinted>
  <dcterms:created xsi:type="dcterms:W3CDTF">2020-07-28T07:52:00Z</dcterms:created>
  <dcterms:modified xsi:type="dcterms:W3CDTF">2021-10-22T01:46:00Z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